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6785ED" w14:textId="77777777" w:rsidR="00964EA0" w:rsidRPr="001D1044" w:rsidRDefault="00964EA0" w:rsidP="00964EA0">
      <w:pPr>
        <w:spacing w:after="0" w:line="480" w:lineRule="auto"/>
        <w:jc w:val="center"/>
        <w:rPr>
          <w:rFonts w:ascii="Times New Roman" w:eastAsia="Times New Roman" w:hAnsi="Times New Roman" w:cs="Times New Roman"/>
          <w:b/>
          <w:color w:val="0E101A"/>
          <w:sz w:val="24"/>
          <w:szCs w:val="24"/>
        </w:rPr>
      </w:pPr>
      <w:r w:rsidRPr="00F43129">
        <w:rPr>
          <w:rFonts w:ascii="Times New Roman" w:eastAsia="Times New Roman" w:hAnsi="Times New Roman" w:cs="Times New Roman"/>
          <w:b/>
          <w:bCs/>
          <w:color w:val="0E101A"/>
          <w:sz w:val="24"/>
          <w:szCs w:val="24"/>
        </w:rPr>
        <w:t>Literature Review</w:t>
      </w:r>
    </w:p>
    <w:p w14:paraId="2089D53A" w14:textId="77777777" w:rsidR="00964EA0" w:rsidRDefault="00964EA0" w:rsidP="00964EA0">
      <w:pPr>
        <w:spacing w:after="0" w:line="480" w:lineRule="auto"/>
        <w:ind w:firstLine="720"/>
        <w:rPr>
          <w:rFonts w:ascii="Times New Roman" w:eastAsia="Times New Roman" w:hAnsi="Times New Roman" w:cs="Times New Roman"/>
          <w:bCs/>
          <w:color w:val="0E101A"/>
          <w:sz w:val="24"/>
          <w:szCs w:val="24"/>
        </w:rPr>
      </w:pPr>
      <w:r>
        <w:rPr>
          <w:rFonts w:ascii="Times New Roman" w:eastAsia="Times New Roman" w:hAnsi="Times New Roman" w:cs="Times New Roman"/>
          <w:bCs/>
          <w:color w:val="0E101A"/>
          <w:sz w:val="24"/>
          <w:szCs w:val="24"/>
        </w:rPr>
        <w:t>I used the search engines ERIC and Google Scholar to find most of the scholarly journal references I will refer to in my literature review. I also just used the Google search engine to help get me started as well as various websites. Throughout this literature review I found several references to help support my argument in how affective using visual arts is when teaching students other subject areas including literacy, to help them to learn the skills they need.</w:t>
      </w:r>
    </w:p>
    <w:p w14:paraId="62C5DCC6" w14:textId="77777777" w:rsidR="00964EA0" w:rsidRPr="001D1044" w:rsidRDefault="00964EA0" w:rsidP="00964EA0">
      <w:pPr>
        <w:spacing w:after="0" w:line="480" w:lineRule="auto"/>
        <w:ind w:firstLine="720"/>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 xml:space="preserve">Mason et al. (2005) conducted a study on the effect of arts in cognitive, social, and learning for children with disabilities. The participants included 34 focus groups and interviews with teachers and resident artists in 16 states over two years. The research found that art improved students' literacy skills. They responded that visual arts have helped children follow directions, plan, communicating, and reading skills Mason et al., (2005). Teachers expressed that the use of arts helped promote students' freedom in learning to improve creativity. Likewise, </w:t>
      </w:r>
      <w:proofErr w:type="spellStart"/>
      <w:r w:rsidRPr="001D1044">
        <w:rPr>
          <w:rFonts w:ascii="Times New Roman" w:eastAsia="Times New Roman" w:hAnsi="Times New Roman" w:cs="Times New Roman"/>
          <w:bCs/>
          <w:color w:val="0E101A"/>
          <w:sz w:val="24"/>
          <w:szCs w:val="24"/>
        </w:rPr>
        <w:t>Puzalan</w:t>
      </w:r>
      <w:proofErr w:type="spellEnd"/>
      <w:r w:rsidRPr="001D1044">
        <w:rPr>
          <w:rFonts w:ascii="Times New Roman" w:eastAsia="Times New Roman" w:hAnsi="Times New Roman" w:cs="Times New Roman"/>
          <w:bCs/>
          <w:color w:val="0E101A"/>
          <w:sz w:val="24"/>
          <w:szCs w:val="24"/>
        </w:rPr>
        <w:t xml:space="preserve"> (2018) conducted a study to investigate the impact of visual arts on students' academic performance. The results of the study revealed that: that no significant intelligence quality (IQ) and age differences exist between the experimental and control groups in terms of IQ and age, and no significant pre-test exists in the pre</w:t>
      </w:r>
      <w:r>
        <w:rPr>
          <w:rFonts w:ascii="Times New Roman" w:eastAsia="Times New Roman" w:hAnsi="Times New Roman" w:cs="Times New Roman"/>
          <w:bCs/>
          <w:color w:val="0E101A"/>
          <w:sz w:val="24"/>
          <w:szCs w:val="24"/>
        </w:rPr>
        <w:t>-</w:t>
      </w:r>
      <w:r w:rsidRPr="001D1044">
        <w:rPr>
          <w:rFonts w:ascii="Times New Roman" w:eastAsia="Times New Roman" w:hAnsi="Times New Roman" w:cs="Times New Roman"/>
          <w:bCs/>
          <w:color w:val="0E101A"/>
          <w:sz w:val="24"/>
          <w:szCs w:val="24"/>
        </w:rPr>
        <w:t xml:space="preserve">test scores of the experimental and control groups. </w:t>
      </w:r>
      <w:proofErr w:type="spellStart"/>
      <w:r w:rsidRPr="001D1044">
        <w:rPr>
          <w:rFonts w:ascii="Times New Roman" w:eastAsia="Times New Roman" w:hAnsi="Times New Roman" w:cs="Times New Roman"/>
          <w:bCs/>
          <w:color w:val="0E101A"/>
          <w:sz w:val="24"/>
          <w:szCs w:val="24"/>
        </w:rPr>
        <w:t>Puzalan</w:t>
      </w:r>
      <w:proofErr w:type="spellEnd"/>
      <w:r w:rsidRPr="001D1044">
        <w:rPr>
          <w:rFonts w:ascii="Times New Roman" w:eastAsia="Times New Roman" w:hAnsi="Times New Roman" w:cs="Times New Roman"/>
          <w:bCs/>
          <w:color w:val="0E101A"/>
          <w:sz w:val="24"/>
          <w:szCs w:val="24"/>
        </w:rPr>
        <w:t xml:space="preserve"> (2018) also found that the use of visual arts or art integration was effective in improving young children's literacy skills. The overall findings revealed the advantage of art integration and the use of visual arts in the learning process of the students. The traditional lecture Discussion method used in the control group revealed less active participation and difficulty in the learning process. The study showed that a significant difference exists in the post-test performances of the experimental and control groups; in other words, the group who utilized the visual arts to study art appreciation recorded</w:t>
      </w:r>
      <w:r>
        <w:rPr>
          <w:rFonts w:ascii="Times New Roman" w:eastAsia="Times New Roman" w:hAnsi="Times New Roman" w:cs="Times New Roman"/>
          <w:bCs/>
          <w:color w:val="0E101A"/>
          <w:sz w:val="24"/>
          <w:szCs w:val="24"/>
        </w:rPr>
        <w:t xml:space="preserve"> a</w:t>
      </w:r>
      <w:r w:rsidRPr="001D1044">
        <w:rPr>
          <w:rFonts w:ascii="Times New Roman" w:eastAsia="Times New Roman" w:hAnsi="Times New Roman" w:cs="Times New Roman"/>
          <w:bCs/>
          <w:color w:val="0E101A"/>
          <w:sz w:val="24"/>
          <w:szCs w:val="24"/>
        </w:rPr>
        <w:t xml:space="preserve"> significantly h</w:t>
      </w:r>
      <w:r>
        <w:rPr>
          <w:rFonts w:ascii="Times New Roman" w:eastAsia="Times New Roman" w:hAnsi="Times New Roman" w:cs="Times New Roman"/>
          <w:bCs/>
          <w:color w:val="0E101A"/>
          <w:sz w:val="24"/>
          <w:szCs w:val="24"/>
        </w:rPr>
        <w:t xml:space="preserve">igher </w:t>
      </w:r>
      <w:r w:rsidRPr="001D1044">
        <w:rPr>
          <w:rFonts w:ascii="Times New Roman" w:eastAsia="Times New Roman" w:hAnsi="Times New Roman" w:cs="Times New Roman"/>
          <w:bCs/>
          <w:color w:val="0E101A"/>
          <w:sz w:val="24"/>
          <w:szCs w:val="24"/>
        </w:rPr>
        <w:t xml:space="preserve">performance than those who used the traditional </w:t>
      </w:r>
      <w:r w:rsidRPr="001D1044">
        <w:rPr>
          <w:rFonts w:ascii="Times New Roman" w:eastAsia="Times New Roman" w:hAnsi="Times New Roman" w:cs="Times New Roman"/>
          <w:bCs/>
          <w:color w:val="0E101A"/>
          <w:sz w:val="24"/>
          <w:szCs w:val="24"/>
        </w:rPr>
        <w:lastRenderedPageBreak/>
        <w:t xml:space="preserve">lecture-discussion method. The results concur with </w:t>
      </w:r>
      <w:proofErr w:type="spellStart"/>
      <w:r w:rsidRPr="001D1044">
        <w:rPr>
          <w:rFonts w:ascii="Times New Roman" w:eastAsia="Times New Roman" w:hAnsi="Times New Roman" w:cs="Times New Roman"/>
          <w:bCs/>
          <w:color w:val="0E101A"/>
          <w:sz w:val="24"/>
          <w:szCs w:val="24"/>
        </w:rPr>
        <w:t>Reif</w:t>
      </w:r>
      <w:proofErr w:type="spellEnd"/>
      <w:r w:rsidRPr="001D1044">
        <w:rPr>
          <w:rFonts w:ascii="Times New Roman" w:eastAsia="Times New Roman" w:hAnsi="Times New Roman" w:cs="Times New Roman"/>
          <w:bCs/>
          <w:color w:val="0E101A"/>
          <w:sz w:val="24"/>
          <w:szCs w:val="24"/>
        </w:rPr>
        <w:t xml:space="preserve"> and Grant (2010) that using visual arts in different learning areas encourages students to participate, developing their confidence and advantage in the learning process.</w:t>
      </w:r>
    </w:p>
    <w:p w14:paraId="5BB37570" w14:textId="77777777" w:rsidR="00964EA0" w:rsidRPr="001D1044" w:rsidRDefault="00964EA0" w:rsidP="00964EA0">
      <w:pPr>
        <w:spacing w:after="0" w:line="480" w:lineRule="auto"/>
        <w:ind w:firstLine="720"/>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Power and Klopper (2011) defines various things, including drama, theatre, visual arts, and literary arts. The study found that the use of art depended on teachers' previous experience. The study involved current classroom practices of creative arts education of respondent classroom teachers in the New South Wales (NSW) Greater Western Region (GWR), Australia. The authors discovered that art education provides students with valuable opportunities to experience and build knowledge and skills in self-expression, imagination, creative and collaborative problem-solving communication, and respect for self and others. They also discovered how engagement in arts education positively affects overall academic achievement, empathy towards others, and engagement in learning. The study revealed that the use of art to teach literacy skills helps students understand because they learn how to communicate using art (Power &amp; Klopper, 2011). It also enhances collaboration because the activity brings various students together to work as a team. </w:t>
      </w:r>
    </w:p>
    <w:p w14:paraId="0EAD3DE8" w14:textId="77777777" w:rsidR="00964EA0" w:rsidRPr="001D1044" w:rsidRDefault="00964EA0" w:rsidP="00964EA0">
      <w:pPr>
        <w:spacing w:after="0" w:line="480" w:lineRule="auto"/>
        <w:ind w:firstLine="720"/>
        <w:rPr>
          <w:rFonts w:ascii="Times New Roman" w:eastAsia="Times New Roman" w:hAnsi="Times New Roman" w:cs="Times New Roman"/>
          <w:color w:val="0E101A"/>
          <w:sz w:val="24"/>
          <w:szCs w:val="24"/>
        </w:rPr>
      </w:pPr>
      <w:proofErr w:type="spellStart"/>
      <w:r w:rsidRPr="001D1044">
        <w:rPr>
          <w:rFonts w:ascii="Times New Roman" w:eastAsia="Times New Roman" w:hAnsi="Times New Roman" w:cs="Times New Roman"/>
          <w:bCs/>
          <w:color w:val="0E101A"/>
          <w:sz w:val="24"/>
          <w:szCs w:val="24"/>
        </w:rPr>
        <w:t>Reif</w:t>
      </w:r>
      <w:proofErr w:type="spellEnd"/>
      <w:r w:rsidRPr="001D1044">
        <w:rPr>
          <w:rFonts w:ascii="Times New Roman" w:eastAsia="Times New Roman" w:hAnsi="Times New Roman" w:cs="Times New Roman"/>
          <w:bCs/>
          <w:color w:val="0E101A"/>
          <w:sz w:val="24"/>
          <w:szCs w:val="24"/>
        </w:rPr>
        <w:t xml:space="preserve"> and Grant (2010) studied integrating arts into teaching and learning and addressing content through these arts. Their study addressed several ways to teach the content through drawing, painting, sculpture, music, drama, and manipulative that will motivate lessons that reach diverse learners of multiple pathways. Their review shows six types of benefits they discovered with arts: better reading and language skills, thinking skills, social skills, mathematical skills, a positive school environment, and a motivation to learn. They also gave very straightforward ways in which to use a variety of the arts to help teach the different types of students. The implementation of arts in the classroom can result in more engaging classrooms for </w:t>
      </w:r>
      <w:r w:rsidRPr="001D1044">
        <w:rPr>
          <w:rFonts w:ascii="Times New Roman" w:eastAsia="Times New Roman" w:hAnsi="Times New Roman" w:cs="Times New Roman"/>
          <w:bCs/>
          <w:color w:val="0E101A"/>
          <w:sz w:val="24"/>
          <w:szCs w:val="24"/>
        </w:rPr>
        <w:lastRenderedPageBreak/>
        <w:t>students of all backgrounds and those experiencing psychological challenges, such as autism (</w:t>
      </w:r>
      <w:proofErr w:type="spellStart"/>
      <w:r w:rsidRPr="001D1044">
        <w:rPr>
          <w:rFonts w:ascii="Times New Roman" w:eastAsia="Times New Roman" w:hAnsi="Times New Roman" w:cs="Times New Roman"/>
          <w:bCs/>
          <w:color w:val="0E101A"/>
          <w:sz w:val="24"/>
          <w:szCs w:val="24"/>
        </w:rPr>
        <w:t>Reif</w:t>
      </w:r>
      <w:proofErr w:type="spellEnd"/>
      <w:r w:rsidRPr="001D1044">
        <w:rPr>
          <w:rFonts w:ascii="Times New Roman" w:eastAsia="Times New Roman" w:hAnsi="Times New Roman" w:cs="Times New Roman"/>
          <w:bCs/>
          <w:color w:val="0E101A"/>
          <w:sz w:val="24"/>
          <w:szCs w:val="24"/>
        </w:rPr>
        <w:t xml:space="preserve"> &amp; Grant, 2010). The advantages of including the arts include academic achievement and better self-esteem, increased cultural understandings, and healthier cultural identity. The study revealed that the use of arts in the classroom promotes engagement, helping the teacher establish a positive environment for all students. </w:t>
      </w:r>
    </w:p>
    <w:p w14:paraId="272C9632" w14:textId="77777777" w:rsidR="00964EA0" w:rsidRPr="001D1044" w:rsidRDefault="00964EA0" w:rsidP="00964EA0">
      <w:pPr>
        <w:spacing w:after="0" w:line="480" w:lineRule="auto"/>
        <w:ind w:firstLine="720"/>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Ahmet (2016) found that integrating art in teaching is important because it enhances children's awareness and understanding. Art shifts learning from a tedious and complicated task to a memorable activity that reflects their lives and the environment, helping students interpret life and color. Moreover, from as early as an elementary school through college, I have always used visual arts to remember facts, process information, and complete projects throughout my academic career. Whether it be doodling pictures beside words to help me remember definitions or creating a song to help me remember the order of events for history, using visual arts or just the arts, in general, has always helped me achieve in different subject areas because it allowed me to express myself through the learning, which then helped me with remembering things.</w:t>
      </w:r>
    </w:p>
    <w:p w14:paraId="748AB661" w14:textId="77777777" w:rsidR="00964EA0" w:rsidRDefault="00964EA0" w:rsidP="00964EA0">
      <w:pPr>
        <w:spacing w:after="0" w:line="480" w:lineRule="auto"/>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Baker (1992) conducted a study</w:t>
      </w:r>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bCs/>
          <w:color w:val="0E101A"/>
          <w:sz w:val="24"/>
          <w:szCs w:val="24"/>
        </w:rPr>
        <w:t>to gain insight into the nature of visual arts activities and the level of their support in day-care centers and nursery schools; to seek information about parental values and beliefs regarding the role the visual arts play in the schooling of young children; to determine if day-care center and nursery school experiences influence the academic and artistic performance of primary grade school children.</w:t>
      </w:r>
      <w:r w:rsidRPr="001D1044">
        <w:rPr>
          <w:rFonts w:ascii="Times New Roman" w:eastAsia="Times New Roman" w:hAnsi="Times New Roman" w:cs="Times New Roman"/>
          <w:color w:val="0E101A"/>
          <w:sz w:val="24"/>
          <w:szCs w:val="24"/>
        </w:rPr>
        <w:t> </w:t>
      </w:r>
    </w:p>
    <w:p w14:paraId="0883AC9D" w14:textId="77777777" w:rsidR="00964EA0" w:rsidRPr="001D1044" w:rsidRDefault="00964EA0" w:rsidP="00964EA0">
      <w:pPr>
        <w:spacing w:after="0" w:line="480" w:lineRule="auto"/>
        <w:ind w:firstLine="720"/>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 xml:space="preserve">Baker (1992) used a checklist daily to compare how each child did throughout the art experience. The research will use a similar checklist to see how often my students are on task, how well they are enjoying the art experience, and understanding the concept being taught. The data gathered and analyzed in this body of work leads to intriguing insights and provokes the </w:t>
      </w:r>
      <w:r w:rsidRPr="001D1044">
        <w:rPr>
          <w:rFonts w:ascii="Times New Roman" w:eastAsia="Times New Roman" w:hAnsi="Times New Roman" w:cs="Times New Roman"/>
          <w:bCs/>
          <w:color w:val="0E101A"/>
          <w:sz w:val="24"/>
          <w:szCs w:val="24"/>
        </w:rPr>
        <w:lastRenderedPageBreak/>
        <w:t xml:space="preserve">following conclusions: to a great extent, day-care center and nursery school personnel emphasize art and art-like activities in their care for children, and it is strongly suspected that they do so to a far greater extent than do homecare givers. The results showed that children who attend day-care centers and nursery schools draw far more than children who know only homecare. The art and art-like activities engaged in by children in both homecare and formal </w:t>
      </w:r>
      <w:r>
        <w:rPr>
          <w:rFonts w:ascii="Times New Roman" w:eastAsia="Times New Roman" w:hAnsi="Times New Roman" w:cs="Times New Roman"/>
          <w:bCs/>
          <w:color w:val="0E101A"/>
          <w:sz w:val="24"/>
          <w:szCs w:val="24"/>
        </w:rPr>
        <w:t>P</w:t>
      </w:r>
      <w:r w:rsidRPr="001D1044">
        <w:rPr>
          <w:rFonts w:ascii="Times New Roman" w:eastAsia="Times New Roman" w:hAnsi="Times New Roman" w:cs="Times New Roman"/>
          <w:bCs/>
          <w:color w:val="0E101A"/>
          <w:sz w:val="24"/>
          <w:szCs w:val="24"/>
        </w:rPr>
        <w:t>re-K settings are strongly biased toward drawing activities, which are shown to relate to academic achievement, including young children, strong drawing abilities correspond to high academic achievement. In contrast, weak drawing abilities correspond to low academic achievement. Baker (1992) found that preschool and primary grade school art experiences have a significant influence on young children's ability to succeed in their public school. He discovered that the more exposure children had using the arts in school, the more successful they were in later grades.</w:t>
      </w:r>
    </w:p>
    <w:p w14:paraId="3E81C2CD" w14:textId="77777777" w:rsidR="00964EA0" w:rsidRDefault="00964EA0" w:rsidP="00964EA0">
      <w:pPr>
        <w:spacing w:after="0" w:line="480" w:lineRule="auto"/>
        <w:ind w:firstLine="720"/>
        <w:rPr>
          <w:rFonts w:ascii="Times New Roman" w:eastAsia="Times New Roman" w:hAnsi="Times New Roman" w:cs="Times New Roman"/>
          <w:bCs/>
          <w:color w:val="0E101A"/>
          <w:sz w:val="24"/>
          <w:szCs w:val="24"/>
        </w:rPr>
      </w:pPr>
      <w:proofErr w:type="spellStart"/>
      <w:r w:rsidRPr="001D1044">
        <w:rPr>
          <w:rFonts w:ascii="Times New Roman" w:eastAsia="Times New Roman" w:hAnsi="Times New Roman" w:cs="Times New Roman"/>
          <w:bCs/>
          <w:color w:val="0E101A"/>
          <w:sz w:val="24"/>
          <w:szCs w:val="24"/>
        </w:rPr>
        <w:t>Subon</w:t>
      </w:r>
      <w:proofErr w:type="spellEnd"/>
      <w:r w:rsidRPr="001D1044">
        <w:rPr>
          <w:rFonts w:ascii="Times New Roman" w:eastAsia="Times New Roman" w:hAnsi="Times New Roman" w:cs="Times New Roman"/>
          <w:bCs/>
          <w:color w:val="0E101A"/>
          <w:sz w:val="24"/>
          <w:szCs w:val="24"/>
        </w:rPr>
        <w:t xml:space="preserve">, F. (2016) conducted a quasi-experimental study to investigate the effectiveness of direct vocabulary instruction (DVI) using contextualized word families on students' vocabulary acquisition. The researcher used the quasi-experimental research design was employed because the data collection was carried out under normal school conditions. The results of this study discovered the effectiveness of direct instruction using the proposed contextualized word family model of direct vocabulary instruction in increasing learners' vocabulary size for all the three proficiency groups. Although the treatment was carried out for only a short period, </w:t>
      </w:r>
      <w:r>
        <w:rPr>
          <w:rFonts w:ascii="Times New Roman" w:eastAsia="Times New Roman" w:hAnsi="Times New Roman" w:cs="Times New Roman"/>
          <w:bCs/>
          <w:color w:val="0E101A"/>
          <w:sz w:val="24"/>
          <w:szCs w:val="24"/>
        </w:rPr>
        <w:t xml:space="preserve">only </w:t>
      </w:r>
      <w:r w:rsidRPr="001D1044">
        <w:rPr>
          <w:rFonts w:ascii="Times New Roman" w:eastAsia="Times New Roman" w:hAnsi="Times New Roman" w:cs="Times New Roman"/>
          <w:bCs/>
          <w:color w:val="0E101A"/>
          <w:sz w:val="24"/>
          <w:szCs w:val="24"/>
        </w:rPr>
        <w:t xml:space="preserve">ten weeks, the samples were able to show a statistically significant increase in their vocabulary size. This is revealed by the results of the paired samples t-tests, which showed that there were statistically significant differences between learners' vocabulary size before and after direct instruction using contextualized word families for all the proficiency groups. The mean difference was statistically and significantly different from zero, and, therefore, the null </w:t>
      </w:r>
      <w:r w:rsidRPr="001D1044">
        <w:rPr>
          <w:rFonts w:ascii="Times New Roman" w:eastAsia="Times New Roman" w:hAnsi="Times New Roman" w:cs="Times New Roman"/>
          <w:bCs/>
          <w:color w:val="0E101A"/>
          <w:sz w:val="24"/>
          <w:szCs w:val="24"/>
        </w:rPr>
        <w:lastRenderedPageBreak/>
        <w:t>hypothesis was rejected, and the research hypothesis was accepted as there was a significant difference between the students' vocabulary size before and after direct instruction using contextualized word families (</w:t>
      </w:r>
      <w:proofErr w:type="spellStart"/>
      <w:r w:rsidRPr="001D1044">
        <w:rPr>
          <w:rFonts w:ascii="Times New Roman" w:eastAsia="Times New Roman" w:hAnsi="Times New Roman" w:cs="Times New Roman"/>
          <w:bCs/>
          <w:color w:val="0E101A"/>
          <w:sz w:val="24"/>
          <w:szCs w:val="24"/>
        </w:rPr>
        <w:t>Subon</w:t>
      </w:r>
      <w:proofErr w:type="spellEnd"/>
      <w:r w:rsidRPr="001D1044">
        <w:rPr>
          <w:rFonts w:ascii="Times New Roman" w:eastAsia="Times New Roman" w:hAnsi="Times New Roman" w:cs="Times New Roman"/>
          <w:bCs/>
          <w:color w:val="0E101A"/>
          <w:sz w:val="24"/>
          <w:szCs w:val="24"/>
        </w:rPr>
        <w:t>, 2016). </w:t>
      </w:r>
    </w:p>
    <w:p w14:paraId="131AFC0E" w14:textId="77777777" w:rsidR="00964EA0" w:rsidRPr="001D1044" w:rsidRDefault="00964EA0" w:rsidP="00964EA0">
      <w:pPr>
        <w:spacing w:after="0" w:line="480" w:lineRule="auto"/>
        <w:ind w:firstLine="720"/>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 xml:space="preserve">The results of this present study ascertained the findings by past researchers (Baker (1992; Richards, 2003; </w:t>
      </w:r>
      <w:proofErr w:type="spellStart"/>
      <w:r w:rsidRPr="001D1044">
        <w:rPr>
          <w:rFonts w:ascii="Times New Roman" w:eastAsia="Times New Roman" w:hAnsi="Times New Roman" w:cs="Times New Roman"/>
          <w:bCs/>
          <w:color w:val="0E101A"/>
          <w:sz w:val="24"/>
          <w:szCs w:val="24"/>
        </w:rPr>
        <w:t>Antilla</w:t>
      </w:r>
      <w:proofErr w:type="spellEnd"/>
      <w:r w:rsidRPr="001D1044">
        <w:rPr>
          <w:rFonts w:ascii="Times New Roman" w:eastAsia="Times New Roman" w:hAnsi="Times New Roman" w:cs="Times New Roman"/>
          <w:bCs/>
          <w:color w:val="0E101A"/>
          <w:sz w:val="24"/>
          <w:szCs w:val="24"/>
        </w:rPr>
        <w:t xml:space="preserve"> 2013). The past studies had found that systematic direct vocabulary instruction is highly effective, and teaching vocabulary in word families can lead to greater growth in learners' vocabulary. The findings of this study also ascertained the need for systematic, structured, and effective vocabulary instruction in schools as a strategy for increasing learners' vocabulary acquisition. In the present study, a majority of the samples started off with a small vocabulary size of fewer than 1000 words. This revealed that they had a limited vocabulary size to function effectively in any L2 learning activities as most researchers suggested that learners should have a vocabulary size of 3000-word families to function effectively in all the four language skills (Bara et al., 2004). Although the study was carried out for only ten weeks, the direct vocabulary instruction using the proposed contextualized word family model of DVI had left positive effects on students' vocabulary growth. Its effects on students' vocabulary growth were statistically significant between the pre-test and post-test scores for all the three proficiency groups (</w:t>
      </w:r>
      <w:proofErr w:type="spellStart"/>
      <w:r w:rsidRPr="001D1044">
        <w:rPr>
          <w:rFonts w:ascii="Times New Roman" w:eastAsia="Times New Roman" w:hAnsi="Times New Roman" w:cs="Times New Roman"/>
          <w:bCs/>
          <w:color w:val="0E101A"/>
          <w:sz w:val="24"/>
          <w:szCs w:val="24"/>
        </w:rPr>
        <w:t>Subon</w:t>
      </w:r>
      <w:proofErr w:type="spellEnd"/>
      <w:r w:rsidRPr="001D1044">
        <w:rPr>
          <w:rFonts w:ascii="Times New Roman" w:eastAsia="Times New Roman" w:hAnsi="Times New Roman" w:cs="Times New Roman"/>
          <w:bCs/>
          <w:color w:val="0E101A"/>
          <w:sz w:val="24"/>
          <w:szCs w:val="24"/>
        </w:rPr>
        <w:t>, 2016). Considering its positive effects on students' vocabulary acquisition, this proposed model can be adopted as a model of direct vocabulary instruction in the second language and foreign-language vocabulary acquisition.</w:t>
      </w:r>
    </w:p>
    <w:p w14:paraId="0D4466CD" w14:textId="77777777" w:rsidR="00964EA0" w:rsidRPr="001D1044" w:rsidRDefault="00964EA0" w:rsidP="00964EA0">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bCs/>
          <w:color w:val="0E101A"/>
          <w:sz w:val="24"/>
          <w:szCs w:val="24"/>
        </w:rPr>
        <w:tab/>
      </w:r>
      <w:r w:rsidRPr="001D1044">
        <w:rPr>
          <w:rFonts w:ascii="Times New Roman" w:eastAsia="Times New Roman" w:hAnsi="Times New Roman" w:cs="Times New Roman"/>
          <w:bCs/>
          <w:color w:val="0E101A"/>
          <w:sz w:val="24"/>
          <w:szCs w:val="24"/>
        </w:rPr>
        <w:t xml:space="preserve">Bara et al. (2004) discovered that the factors influencing reading lie in the development of meta-phonological abilities, which are abilities that allow children to identify phonological components of linguistic units and manipulate them. They go on to discuss further research that the students have a hard time establishing a connection between a visual image of a word and the </w:t>
      </w:r>
      <w:r w:rsidRPr="001D1044">
        <w:rPr>
          <w:rFonts w:ascii="Times New Roman" w:eastAsia="Times New Roman" w:hAnsi="Times New Roman" w:cs="Times New Roman"/>
          <w:bCs/>
          <w:color w:val="0E101A"/>
          <w:sz w:val="24"/>
          <w:szCs w:val="24"/>
        </w:rPr>
        <w:lastRenderedPageBreak/>
        <w:t xml:space="preserve">auditory image. The teacher may guide the young students to sculpt particular word family "at," such as a bat, cat, and rat. </w:t>
      </w:r>
      <w:r>
        <w:rPr>
          <w:rFonts w:ascii="Times New Roman" w:eastAsia="Times New Roman" w:hAnsi="Times New Roman" w:cs="Times New Roman"/>
          <w:bCs/>
          <w:color w:val="0E101A"/>
          <w:sz w:val="24"/>
          <w:szCs w:val="24"/>
        </w:rPr>
        <w:t>“</w:t>
      </w:r>
      <w:r w:rsidRPr="001D1044">
        <w:rPr>
          <w:rFonts w:ascii="Times New Roman" w:eastAsia="Times New Roman" w:hAnsi="Times New Roman" w:cs="Times New Roman"/>
          <w:bCs/>
          <w:color w:val="0E101A"/>
          <w:sz w:val="24"/>
          <w:szCs w:val="24"/>
        </w:rPr>
        <w:t xml:space="preserve">The kinesthetic exploration and visual-haptic </w:t>
      </w:r>
      <w:r>
        <w:rPr>
          <w:rFonts w:ascii="Times New Roman" w:eastAsia="Times New Roman" w:hAnsi="Times New Roman" w:cs="Times New Roman"/>
          <w:bCs/>
          <w:color w:val="0E101A"/>
          <w:sz w:val="24"/>
          <w:szCs w:val="24"/>
        </w:rPr>
        <w:t xml:space="preserve">of letters help the students </w:t>
      </w:r>
      <w:r w:rsidRPr="001D1044">
        <w:rPr>
          <w:rFonts w:ascii="Times New Roman" w:eastAsia="Times New Roman" w:hAnsi="Times New Roman" w:cs="Times New Roman"/>
          <w:bCs/>
          <w:color w:val="0E101A"/>
          <w:sz w:val="24"/>
          <w:szCs w:val="24"/>
        </w:rPr>
        <w:t xml:space="preserve">develop phonemic awareness, sound correspondence, and knowledge of letters to </w:t>
      </w:r>
      <w:r>
        <w:rPr>
          <w:rFonts w:ascii="Times New Roman" w:eastAsia="Times New Roman" w:hAnsi="Times New Roman" w:cs="Times New Roman"/>
          <w:bCs/>
          <w:color w:val="0E101A"/>
          <w:sz w:val="24"/>
          <w:szCs w:val="24"/>
        </w:rPr>
        <w:t>P</w:t>
      </w:r>
      <w:r w:rsidRPr="001D1044">
        <w:rPr>
          <w:rFonts w:ascii="Times New Roman" w:eastAsia="Times New Roman" w:hAnsi="Times New Roman" w:cs="Times New Roman"/>
          <w:bCs/>
          <w:color w:val="0E101A"/>
          <w:sz w:val="24"/>
          <w:szCs w:val="24"/>
        </w:rPr>
        <w:t>re-k children. The skill assists them in comprehending the alphabetical principle (Bara et al., 2004).</w:t>
      </w:r>
      <w:r>
        <w:rPr>
          <w:rFonts w:ascii="Times New Roman" w:eastAsia="Times New Roman" w:hAnsi="Times New Roman" w:cs="Times New Roman"/>
          <w:bCs/>
          <w:color w:val="0E101A"/>
          <w:sz w:val="24"/>
          <w:szCs w:val="24"/>
        </w:rPr>
        <w:t>”</w:t>
      </w:r>
      <w:r w:rsidRPr="001D1044">
        <w:rPr>
          <w:rFonts w:ascii="Times New Roman" w:eastAsia="Times New Roman" w:hAnsi="Times New Roman" w:cs="Times New Roman"/>
          <w:color w:val="0E101A"/>
          <w:sz w:val="24"/>
          <w:szCs w:val="24"/>
        </w:rPr>
        <w:t> </w:t>
      </w:r>
    </w:p>
    <w:p w14:paraId="1428856A" w14:textId="77777777" w:rsidR="00964EA0" w:rsidRDefault="00964EA0" w:rsidP="00964EA0">
      <w:pPr>
        <w:spacing w:after="0" w:line="480" w:lineRule="auto"/>
        <w:rPr>
          <w:rFonts w:ascii="Times New Roman" w:eastAsia="Times New Roman" w:hAnsi="Times New Roman" w:cs="Times New Roman"/>
          <w:bCs/>
          <w:color w:val="0E101A"/>
          <w:sz w:val="24"/>
          <w:szCs w:val="24"/>
        </w:rPr>
      </w:pPr>
      <w:r w:rsidRPr="001D1044">
        <w:rPr>
          <w:rFonts w:ascii="Times New Roman" w:eastAsia="Times New Roman" w:hAnsi="Times New Roman" w:cs="Times New Roman"/>
          <w:bCs/>
          <w:color w:val="0E101A"/>
          <w:sz w:val="24"/>
          <w:szCs w:val="24"/>
        </w:rPr>
        <w:t xml:space="preserve">Tucker (2017) conducted a study to examine the effect of arts-based instruction on student literacy achievement. By incorporating arts-based instruction through reading interventions, the hope is to increase student achievement through engaging, rigorous, and innovative instruction and activities. This study focused on the effective implementation of arts-based lessons and activities within reading interventions and the effect of these alternative lessons and activities on student reading achievement. </w:t>
      </w:r>
    </w:p>
    <w:p w14:paraId="433F31D5" w14:textId="2F06FCF1" w:rsidR="00964EA0" w:rsidRPr="00964EA0" w:rsidRDefault="00964EA0" w:rsidP="00964EA0">
      <w:pPr>
        <w:spacing w:after="0" w:line="480" w:lineRule="auto"/>
        <w:ind w:firstLine="720"/>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According to a study carried out by Tucker</w:t>
      </w:r>
      <w:r>
        <w:rPr>
          <w:rFonts w:ascii="Times New Roman" w:eastAsia="Times New Roman" w:hAnsi="Times New Roman" w:cs="Times New Roman"/>
          <w:bCs/>
          <w:color w:val="0E101A"/>
          <w:sz w:val="24"/>
          <w:szCs w:val="24"/>
        </w:rPr>
        <w:t xml:space="preserve"> (</w:t>
      </w:r>
      <w:r w:rsidRPr="001D1044">
        <w:rPr>
          <w:rFonts w:ascii="Times New Roman" w:eastAsia="Times New Roman" w:hAnsi="Times New Roman" w:cs="Times New Roman"/>
          <w:bCs/>
          <w:color w:val="0E101A"/>
          <w:sz w:val="24"/>
          <w:szCs w:val="24"/>
        </w:rPr>
        <w:t>2017</w:t>
      </w:r>
      <w:r>
        <w:rPr>
          <w:rFonts w:ascii="Times New Roman" w:eastAsia="Times New Roman" w:hAnsi="Times New Roman" w:cs="Times New Roman"/>
          <w:bCs/>
          <w:color w:val="0E101A"/>
          <w:sz w:val="24"/>
          <w:szCs w:val="24"/>
        </w:rPr>
        <w:t>) on</w:t>
      </w:r>
      <w:r w:rsidRPr="001D1044">
        <w:rPr>
          <w:rFonts w:ascii="Times New Roman" w:eastAsia="Times New Roman" w:hAnsi="Times New Roman" w:cs="Times New Roman"/>
          <w:bCs/>
          <w:color w:val="0E101A"/>
          <w:sz w:val="24"/>
          <w:szCs w:val="24"/>
        </w:rPr>
        <w:t xml:space="preserve"> visual arts integration in pre-literacy instruction offer an alternative method for a student to discover their potential. The data collected during the study showed that art education impacts the social, academic, and emotional development of the students. Based on the data collected, there was an overall increase in literacy achievement after arts-based interventions were 49 added to the curriculum, but the increase was not significant (Tucker, 2017). However, students showed improvement in the literacy assessment after receiving arts-based literacy interventions. The integration of visual arts in teaching helps create an interactive approach that connects students and the educational process. Moreover, the approach offers an</w:t>
      </w:r>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bCs/>
          <w:color w:val="0E101A"/>
          <w:sz w:val="24"/>
          <w:szCs w:val="24"/>
        </w:rPr>
        <w:t xml:space="preserve">independent, cooperative, and investigative learning environment. It uses student-centered teaching strategies that promote critical and creative thinking. The results are similar to a previous study by Van Dijk and </w:t>
      </w:r>
      <w:proofErr w:type="spellStart"/>
      <w:r w:rsidRPr="001D1044">
        <w:rPr>
          <w:rFonts w:ascii="Times New Roman" w:eastAsia="Times New Roman" w:hAnsi="Times New Roman" w:cs="Times New Roman"/>
          <w:bCs/>
          <w:color w:val="0E101A"/>
          <w:sz w:val="24"/>
          <w:szCs w:val="24"/>
        </w:rPr>
        <w:t>Jochems</w:t>
      </w:r>
      <w:proofErr w:type="spellEnd"/>
      <w:r w:rsidRPr="001D1044">
        <w:rPr>
          <w:rFonts w:ascii="Times New Roman" w:eastAsia="Times New Roman" w:hAnsi="Times New Roman" w:cs="Times New Roman"/>
          <w:bCs/>
          <w:color w:val="0E101A"/>
          <w:sz w:val="24"/>
          <w:szCs w:val="24"/>
        </w:rPr>
        <w:t xml:space="preserve"> (2002), who also found that using visual arts in the classroom helped students to understand the theme of the subject, improved cognitive skills, positive attitudes, and increased motivation. School tasks </w:t>
      </w:r>
      <w:r w:rsidRPr="001D1044">
        <w:rPr>
          <w:rFonts w:ascii="Times New Roman" w:eastAsia="Times New Roman" w:hAnsi="Times New Roman" w:cs="Times New Roman"/>
          <w:bCs/>
          <w:color w:val="0E101A"/>
          <w:sz w:val="24"/>
          <w:szCs w:val="24"/>
        </w:rPr>
        <w:lastRenderedPageBreak/>
        <w:t>integrated with arts served as the best tool that encourages students to participate in the learning project. </w:t>
      </w:r>
    </w:p>
    <w:p w14:paraId="6D9ADA49" w14:textId="105FB8BF" w:rsidR="0045706A" w:rsidRPr="001D1044" w:rsidRDefault="0045706A" w:rsidP="0045706A">
      <w:pPr>
        <w:spacing w:after="0" w:line="480" w:lineRule="auto"/>
        <w:jc w:val="center"/>
        <w:rPr>
          <w:rFonts w:ascii="Times New Roman" w:eastAsia="Times New Roman" w:hAnsi="Times New Roman" w:cs="Times New Roman"/>
          <w:b/>
          <w:color w:val="0E101A"/>
          <w:sz w:val="24"/>
          <w:szCs w:val="24"/>
        </w:rPr>
      </w:pPr>
      <w:r w:rsidRPr="00DD0C06">
        <w:rPr>
          <w:rFonts w:ascii="Times New Roman" w:eastAsia="Times New Roman" w:hAnsi="Times New Roman" w:cs="Times New Roman"/>
          <w:b/>
          <w:bCs/>
          <w:color w:val="0E101A"/>
          <w:sz w:val="24"/>
          <w:szCs w:val="24"/>
        </w:rPr>
        <w:t>Methodology</w:t>
      </w:r>
    </w:p>
    <w:p w14:paraId="68B52258" w14:textId="77777777" w:rsidR="0045706A" w:rsidRDefault="0045706A" w:rsidP="0045706A">
      <w:pPr>
        <w:spacing w:after="0" w:line="480" w:lineRule="auto"/>
        <w:ind w:firstLine="720"/>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Catterall and </w:t>
      </w:r>
      <w:proofErr w:type="spellStart"/>
      <w:r w:rsidRPr="001D1044">
        <w:rPr>
          <w:rFonts w:ascii="Times New Roman" w:eastAsia="Times New Roman" w:hAnsi="Times New Roman" w:cs="Times New Roman"/>
          <w:bCs/>
          <w:color w:val="0E101A"/>
          <w:sz w:val="24"/>
          <w:szCs w:val="24"/>
        </w:rPr>
        <w:t>Peppler</w:t>
      </w:r>
      <w:proofErr w:type="spellEnd"/>
      <w:r w:rsidRPr="001D1044">
        <w:rPr>
          <w:rFonts w:ascii="Times New Roman" w:eastAsia="Times New Roman" w:hAnsi="Times New Roman" w:cs="Times New Roman"/>
          <w:bCs/>
          <w:color w:val="0E101A"/>
          <w:sz w:val="24"/>
          <w:szCs w:val="24"/>
        </w:rPr>
        <w:t xml:space="preserve"> (2006) used a quantitative research method to study the effects of</w:t>
      </w:r>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bCs/>
          <w:color w:val="0E101A"/>
          <w:sz w:val="24"/>
          <w:szCs w:val="24"/>
        </w:rPr>
        <w:t>constant visual arts instruction on 103 inner-city nine-year-</w:t>
      </w:r>
      <w:proofErr w:type="spellStart"/>
      <w:r w:rsidRPr="001D1044">
        <w:rPr>
          <w:rFonts w:ascii="Times New Roman" w:eastAsia="Times New Roman" w:hAnsi="Times New Roman" w:cs="Times New Roman"/>
          <w:bCs/>
          <w:color w:val="0E101A"/>
          <w:sz w:val="24"/>
          <w:szCs w:val="24"/>
        </w:rPr>
        <w:t>olds</w:t>
      </w:r>
      <w:proofErr w:type="spellEnd"/>
      <w:r w:rsidRPr="001D1044">
        <w:rPr>
          <w:rFonts w:ascii="Times New Roman" w:eastAsia="Times New Roman" w:hAnsi="Times New Roman" w:cs="Times New Roman"/>
          <w:bCs/>
          <w:color w:val="0E101A"/>
          <w:sz w:val="24"/>
          <w:szCs w:val="24"/>
        </w:rPr>
        <w:t xml:space="preserve"> in two main United States towns. The research employed a pre-post measure, treatment-comparison sample design along with controlled observations of participant and comparison cluster classrooms.</w:t>
      </w:r>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bCs/>
          <w:color w:val="0E101A"/>
          <w:sz w:val="24"/>
          <w:szCs w:val="24"/>
        </w:rPr>
        <w:t>The experiment group showed significant</w:t>
      </w:r>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bCs/>
          <w:color w:val="0E101A"/>
          <w:sz w:val="24"/>
          <w:szCs w:val="24"/>
        </w:rPr>
        <w:t xml:space="preserve">gains on both subscales of the creativity test and the self-efficacy scale (Catterall &amp; </w:t>
      </w:r>
      <w:proofErr w:type="spellStart"/>
      <w:r w:rsidRPr="001D1044">
        <w:rPr>
          <w:rFonts w:ascii="Times New Roman" w:eastAsia="Times New Roman" w:hAnsi="Times New Roman" w:cs="Times New Roman"/>
          <w:bCs/>
          <w:color w:val="0E101A"/>
          <w:sz w:val="24"/>
          <w:szCs w:val="24"/>
        </w:rPr>
        <w:t>Peppler</w:t>
      </w:r>
      <w:proofErr w:type="spellEnd"/>
      <w:r w:rsidRPr="001D1044">
        <w:rPr>
          <w:rFonts w:ascii="Times New Roman" w:eastAsia="Times New Roman" w:hAnsi="Times New Roman" w:cs="Times New Roman"/>
          <w:bCs/>
          <w:color w:val="0E101A"/>
          <w:sz w:val="24"/>
          <w:szCs w:val="24"/>
        </w:rPr>
        <w:t>, 2006). The standard tests were used to measure the correlation between </w:t>
      </w:r>
      <w:r w:rsidRPr="001D1044">
        <w:rPr>
          <w:rFonts w:ascii="Times New Roman" w:eastAsia="Times New Roman" w:hAnsi="Times New Roman" w:cs="Times New Roman"/>
          <w:color w:val="0E101A"/>
          <w:sz w:val="24"/>
          <w:szCs w:val="24"/>
        </w:rPr>
        <w:t>self-efficacy beliefs and tendencies of academic achievement.</w:t>
      </w:r>
    </w:p>
    <w:p w14:paraId="07F385AE" w14:textId="77777777" w:rsidR="0045706A" w:rsidRPr="001D1044" w:rsidRDefault="0045706A" w:rsidP="0045706A">
      <w:pPr>
        <w:spacing w:after="0" w:line="480" w:lineRule="auto"/>
        <w:ind w:firstLine="720"/>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bCs/>
          <w:color w:val="0E101A"/>
          <w:sz w:val="24"/>
          <w:szCs w:val="24"/>
        </w:rPr>
        <w:t>Exley (2008) studied the understanding of literacy as a visual arts process and content in Australia, as well as the procedural and declarative knowledge that went along with the learning process. Exley (2008) used the classroom as a study population of 10 students aged between eleven and thirteen years. The students were asked to respond to question in fifteen minutes and described what they feel about the</w:t>
      </w:r>
      <w:r w:rsidRPr="001D1044">
        <w:rPr>
          <w:rFonts w:ascii="Times New Roman" w:eastAsia="Times New Roman" w:hAnsi="Times New Roman" w:cs="Times New Roman"/>
          <w:color w:val="0E101A"/>
          <w:sz w:val="24"/>
          <w:szCs w:val="24"/>
        </w:rPr>
        <w:t>1965 painting by an Australian artist. The author wanted to determine a connection between </w:t>
      </w:r>
      <w:r w:rsidRPr="001D1044">
        <w:rPr>
          <w:rFonts w:ascii="Times New Roman" w:eastAsia="Times New Roman" w:hAnsi="Times New Roman" w:cs="Times New Roman"/>
          <w:bCs/>
          <w:color w:val="0E101A"/>
          <w:sz w:val="24"/>
          <w:szCs w:val="24"/>
        </w:rPr>
        <w:t>visual arts, declarative knowledge, and procedural knowledge. The action research project will also utilize a similar methodology by asking questions and doing visual art projects that will allow my students to use their declarative knowledge and procedural knowledge. They will have to use their declarative knowledge by answering questions and writing. They will have to use their procedural knowledge by creating a song or drawing a picture. </w:t>
      </w:r>
    </w:p>
    <w:p w14:paraId="245C136B" w14:textId="77777777" w:rsidR="0045706A" w:rsidRPr="001D1044" w:rsidRDefault="0045706A" w:rsidP="0045706A">
      <w:pPr>
        <w:spacing w:after="0" w:line="480" w:lineRule="auto"/>
        <w:ind w:firstLine="720"/>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t xml:space="preserve">Gibson and Larson (2007) used both qualitative and quantitative research methodologies that were employed for data collection and analysis. Primary data sources for this study included </w:t>
      </w:r>
      <w:r w:rsidRPr="001D1044">
        <w:rPr>
          <w:rFonts w:ascii="Times New Roman" w:eastAsia="Times New Roman" w:hAnsi="Times New Roman" w:cs="Times New Roman"/>
          <w:color w:val="0E101A"/>
          <w:sz w:val="24"/>
          <w:szCs w:val="24"/>
        </w:rPr>
        <w:lastRenderedPageBreak/>
        <w:t xml:space="preserve">surveys, written questionnaires, and audiotaped face-to-face interviews using the written questionnaire as a guide. Classroom observations and informal conversations were documented and compiled in researcher field notes. Artifacts in the form of student artwork photos, newspaper articles, and student art workshop fliers were also collected (Gibson &amp; Larson, 2007). The aim of the study was to document the knowledge, attitudes, and practice of teachers, students, parents, and community members regarding the value of visual art in elementary education. The two methods successfully showed that shows art education can help to expand all children's grasp of the world, social traditions, and appreciation of the artist's domain. In another study, </w:t>
      </w:r>
      <w:proofErr w:type="spellStart"/>
      <w:r w:rsidRPr="001D1044">
        <w:rPr>
          <w:rFonts w:ascii="Times New Roman" w:eastAsia="Times New Roman" w:hAnsi="Times New Roman" w:cs="Times New Roman"/>
          <w:color w:val="0E101A"/>
          <w:sz w:val="24"/>
          <w:szCs w:val="24"/>
        </w:rPr>
        <w:t>Tomljenović</w:t>
      </w:r>
      <w:proofErr w:type="spellEnd"/>
      <w:r w:rsidRPr="001D1044">
        <w:rPr>
          <w:rFonts w:ascii="Times New Roman" w:eastAsia="Times New Roman" w:hAnsi="Times New Roman" w:cs="Times New Roman"/>
          <w:color w:val="0E101A"/>
          <w:sz w:val="24"/>
          <w:szCs w:val="24"/>
        </w:rPr>
        <w:t>, Z. (2015) tried to determine an interactive approach to learning and teaching in visual arts education. The study used quantitative research paradigms to undertake a pedagogical experiment. The experiment was purposed to evaluate three impacts related to visual arts. They include the students' knowledge of visual arts, the ability to use them, and the techniques used to perform a particular task. Lastly, students' improved creativity in solving artistic tasks such as painting (</w:t>
      </w:r>
      <w:proofErr w:type="spellStart"/>
      <w:r w:rsidRPr="001D1044">
        <w:rPr>
          <w:rFonts w:ascii="Times New Roman" w:eastAsia="Times New Roman" w:hAnsi="Times New Roman" w:cs="Times New Roman"/>
          <w:color w:val="0E101A"/>
          <w:sz w:val="24"/>
          <w:szCs w:val="24"/>
        </w:rPr>
        <w:t>Tomljenović</w:t>
      </w:r>
      <w:proofErr w:type="spellEnd"/>
      <w:r w:rsidRPr="001D1044">
        <w:rPr>
          <w:rFonts w:ascii="Times New Roman" w:eastAsia="Times New Roman" w:hAnsi="Times New Roman" w:cs="Times New Roman"/>
          <w:color w:val="0E101A"/>
          <w:sz w:val="24"/>
          <w:szCs w:val="24"/>
        </w:rPr>
        <w:t>, 2015). The data design and analysis of results showed that the teaching method helps students gain an understanding of the teaching content and better results in artistic expression.</w:t>
      </w:r>
    </w:p>
    <w:p w14:paraId="7B61B3FA" w14:textId="77777777" w:rsidR="0045706A" w:rsidRDefault="0045706A" w:rsidP="0045706A">
      <w:pPr>
        <w:spacing w:after="0" w:line="480" w:lineRule="auto"/>
        <w:ind w:firstLine="720"/>
        <w:rPr>
          <w:rFonts w:ascii="Times New Roman" w:eastAsia="Times New Roman" w:hAnsi="Times New Roman" w:cs="Times New Roman"/>
          <w:bCs/>
          <w:color w:val="0E101A"/>
          <w:sz w:val="24"/>
          <w:szCs w:val="24"/>
        </w:rPr>
      </w:pPr>
      <w:r w:rsidRPr="001D1044">
        <w:rPr>
          <w:rFonts w:ascii="Times New Roman" w:eastAsia="Times New Roman" w:hAnsi="Times New Roman" w:cs="Times New Roman"/>
          <w:bCs/>
          <w:color w:val="0E101A"/>
          <w:sz w:val="24"/>
          <w:szCs w:val="24"/>
        </w:rPr>
        <w:t xml:space="preserve">Baker (1992) used a quantitative method to collect data from different stakeholders. The design for gathering, analyzing, and interpreting data called for four stages of the effort. The first stage focused on the physical and instructional presence of the visual arts in day-care and nursery school settings. It also sought information about art-related beliefs, values, and skills of caregivers </w:t>
      </w:r>
      <w:proofErr w:type="gramStart"/>
      <w:r w:rsidRPr="001D1044">
        <w:rPr>
          <w:rFonts w:ascii="Times New Roman" w:eastAsia="Times New Roman" w:hAnsi="Times New Roman" w:cs="Times New Roman"/>
          <w:bCs/>
          <w:color w:val="0E101A"/>
          <w:sz w:val="24"/>
          <w:szCs w:val="24"/>
        </w:rPr>
        <w:t>In</w:t>
      </w:r>
      <w:proofErr w:type="gramEnd"/>
      <w:r w:rsidRPr="001D1044">
        <w:rPr>
          <w:rFonts w:ascii="Times New Roman" w:eastAsia="Times New Roman" w:hAnsi="Times New Roman" w:cs="Times New Roman"/>
          <w:bCs/>
          <w:color w:val="0E101A"/>
          <w:sz w:val="24"/>
          <w:szCs w:val="24"/>
        </w:rPr>
        <w:t xml:space="preserve"> these settings. The second stage sought facts about the age, race, and preschool experiences of the children cited in this study and information about academic/art-related perceptions of their caregivers, classroom teachers, and parents. The questions asked of these </w:t>
      </w:r>
      <w:r w:rsidRPr="001D1044">
        <w:rPr>
          <w:rFonts w:ascii="Times New Roman" w:eastAsia="Times New Roman" w:hAnsi="Times New Roman" w:cs="Times New Roman"/>
          <w:bCs/>
          <w:color w:val="0E101A"/>
          <w:sz w:val="24"/>
          <w:szCs w:val="24"/>
        </w:rPr>
        <w:lastRenderedPageBreak/>
        <w:t xml:space="preserve">informers addressed physical attributes, academic performance, social behaviors, and drawing abilities of the children (Baker, 1992). After the data elicited through carefully structured and controlled in-person interviews and tightly focused telephone interviews were collated, the third stage produced a statistical analysis of the various behavioral and performance relationships, this inquiry proposed to investigate. The final stage of the inquiry called for interpretations of the findings and the formation of conclusions issuing from them. The current action study will take place in stages to determine the effect of integrating visual arts in teaching pre-literacy skills such as word family and rhyming. </w:t>
      </w:r>
    </w:p>
    <w:p w14:paraId="6E42824B" w14:textId="77777777" w:rsidR="0045706A" w:rsidRPr="001D1044" w:rsidRDefault="0045706A" w:rsidP="0045706A">
      <w:pPr>
        <w:spacing w:after="0" w:line="480" w:lineRule="auto"/>
        <w:ind w:firstLine="720"/>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Bara et al. (2004) used pre/post tests and training sessions to measure students' progress after the integration of visual arts in the participants. Specific improvement was only observed after the HVAM training on pseudo-word reading (whereas the performances were similar after the three interventions on letter recognition). They generalized that the haptic mode facilitates the knowledge of the letters and the sounds. Randolph (2012) study investigated whether teaching larger units (i.e., rhyme) of phonological awareness would facilitate the learning of the alphabetic principle (i.e., phonemic awareness, letter-sound association, and decoding CVC words) more than instruction focused on phoneme sequences for Pre-K children. Students received either a rhyme-focused intervention (experimental) or phoneme-focused intervention for eight weeks (Randolph, 2012). Groups were compared for relative changes in gain scores as well as weekly probes.</w:t>
      </w:r>
    </w:p>
    <w:p w14:paraId="088D567C" w14:textId="77777777" w:rsidR="0045706A" w:rsidRPr="001D1044" w:rsidRDefault="0045706A" w:rsidP="0045706A">
      <w:pPr>
        <w:spacing w:after="0" w:line="480" w:lineRule="auto"/>
        <w:rPr>
          <w:rFonts w:ascii="Times New Roman" w:eastAsia="Times New Roman" w:hAnsi="Times New Roman" w:cs="Times New Roman"/>
          <w:b/>
          <w:color w:val="0E101A"/>
          <w:sz w:val="24"/>
          <w:szCs w:val="24"/>
        </w:rPr>
      </w:pPr>
      <w:r w:rsidRPr="001D1044">
        <w:rPr>
          <w:rFonts w:ascii="Times New Roman" w:eastAsia="Times New Roman" w:hAnsi="Times New Roman" w:cs="Times New Roman"/>
          <w:b/>
          <w:color w:val="0E101A"/>
          <w:sz w:val="24"/>
          <w:szCs w:val="24"/>
        </w:rPr>
        <w:t>Method</w:t>
      </w:r>
    </w:p>
    <w:p w14:paraId="313B816E" w14:textId="77777777" w:rsidR="0045706A" w:rsidRPr="001D1044" w:rsidRDefault="0045706A" w:rsidP="0045706A">
      <w:pPr>
        <w:spacing w:after="0" w:line="480" w:lineRule="auto"/>
        <w:ind w:firstLine="720"/>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 xml:space="preserve">The action research study will employ both quantitative and qualitative methodologies to address the research questions. The qualitative design will focus on observation to determine students' progress after the integration of artwork. Questionnaires and interviews will also be </w:t>
      </w:r>
      <w:r w:rsidRPr="001D1044">
        <w:rPr>
          <w:rFonts w:ascii="Times New Roman" w:eastAsia="Times New Roman" w:hAnsi="Times New Roman" w:cs="Times New Roman"/>
          <w:bCs/>
          <w:color w:val="0E101A"/>
          <w:sz w:val="24"/>
          <w:szCs w:val="24"/>
        </w:rPr>
        <w:lastRenderedPageBreak/>
        <w:t xml:space="preserve">distributed to teachers, parents, and administrators to gather data on the current visual arts used in classrooms and their impacts (Catterall &amp; </w:t>
      </w:r>
      <w:proofErr w:type="spellStart"/>
      <w:r w:rsidRPr="001D1044">
        <w:rPr>
          <w:rFonts w:ascii="Times New Roman" w:eastAsia="Times New Roman" w:hAnsi="Times New Roman" w:cs="Times New Roman"/>
          <w:bCs/>
          <w:color w:val="0E101A"/>
          <w:sz w:val="24"/>
          <w:szCs w:val="24"/>
        </w:rPr>
        <w:t>Peppler</w:t>
      </w:r>
      <w:proofErr w:type="spellEnd"/>
      <w:r w:rsidRPr="001D1044">
        <w:rPr>
          <w:rFonts w:ascii="Times New Roman" w:eastAsia="Times New Roman" w:hAnsi="Times New Roman" w:cs="Times New Roman"/>
          <w:bCs/>
          <w:color w:val="0E101A"/>
          <w:sz w:val="24"/>
          <w:szCs w:val="24"/>
        </w:rPr>
        <w:t>, 2006). The mixed-methods approach is a combination of qualitative and quantitative research practices. Using both qualitative and quantitative research practices will help the researcher to address all the questions and concerns in my study as opposed to just using one approach </w:t>
      </w:r>
      <w:r w:rsidRPr="001D1044">
        <w:rPr>
          <w:rFonts w:ascii="Times New Roman" w:eastAsia="Times New Roman" w:hAnsi="Times New Roman" w:cs="Times New Roman"/>
          <w:color w:val="0E101A"/>
          <w:sz w:val="24"/>
          <w:szCs w:val="24"/>
        </w:rPr>
        <w:t>(Gibson &amp; Larson, 2007)</w:t>
      </w:r>
      <w:r w:rsidRPr="001D1044">
        <w:rPr>
          <w:rFonts w:ascii="Times New Roman" w:eastAsia="Times New Roman" w:hAnsi="Times New Roman" w:cs="Times New Roman"/>
          <w:bCs/>
          <w:color w:val="0E101A"/>
          <w:sz w:val="24"/>
          <w:szCs w:val="24"/>
        </w:rPr>
        <w:t>. </w:t>
      </w:r>
      <w:r w:rsidRPr="001D1044">
        <w:rPr>
          <w:rFonts w:ascii="Times New Roman" w:eastAsia="Times New Roman" w:hAnsi="Times New Roman" w:cs="Times New Roman"/>
          <w:color w:val="0E101A"/>
          <w:sz w:val="24"/>
          <w:szCs w:val="24"/>
        </w:rPr>
        <w:t xml:space="preserve">This action research study will use a mixed-methods approach because the researcher will establish an independent visual tool to improve pre-literacy skills in pre-K students. According to </w:t>
      </w:r>
      <w:proofErr w:type="spellStart"/>
      <w:r w:rsidRPr="001D1044">
        <w:rPr>
          <w:rFonts w:ascii="Times New Roman" w:eastAsia="Times New Roman" w:hAnsi="Times New Roman" w:cs="Times New Roman"/>
          <w:color w:val="0E101A"/>
          <w:sz w:val="24"/>
          <w:szCs w:val="24"/>
        </w:rPr>
        <w:t>Efron</w:t>
      </w:r>
      <w:proofErr w:type="spellEnd"/>
      <w:r w:rsidRPr="001D1044">
        <w:rPr>
          <w:rFonts w:ascii="Times New Roman" w:eastAsia="Times New Roman" w:hAnsi="Times New Roman" w:cs="Times New Roman"/>
          <w:color w:val="0E101A"/>
          <w:sz w:val="24"/>
          <w:szCs w:val="24"/>
        </w:rPr>
        <w:t xml:space="preserve"> and </w:t>
      </w:r>
      <w:proofErr w:type="spellStart"/>
      <w:r w:rsidRPr="001D1044">
        <w:rPr>
          <w:rFonts w:ascii="Times New Roman" w:eastAsia="Times New Roman" w:hAnsi="Times New Roman" w:cs="Times New Roman"/>
          <w:color w:val="0E101A"/>
          <w:sz w:val="24"/>
          <w:szCs w:val="24"/>
        </w:rPr>
        <w:t>Ravid</w:t>
      </w:r>
      <w:proofErr w:type="spellEnd"/>
      <w:r w:rsidRPr="001D1044">
        <w:rPr>
          <w:rFonts w:ascii="Times New Roman" w:eastAsia="Times New Roman" w:hAnsi="Times New Roman" w:cs="Times New Roman"/>
          <w:color w:val="0E101A"/>
          <w:sz w:val="24"/>
          <w:szCs w:val="24"/>
        </w:rPr>
        <w:t xml:space="preserve"> (2013), "action research is usually defined as an inquiry conducted by educators in their own setting in order to advance their practice and improve their students' learning" (p. 2). The researcher decided to work on the action research because of the </w:t>
      </w:r>
      <w:r w:rsidRPr="001D1044">
        <w:rPr>
          <w:rFonts w:ascii="Times New Roman" w:eastAsia="Times New Roman" w:hAnsi="Times New Roman" w:cs="Times New Roman"/>
          <w:bCs/>
          <w:color w:val="0E101A"/>
          <w:sz w:val="24"/>
          <w:szCs w:val="24"/>
        </w:rPr>
        <w:t>desire to make a change within my classroom that will affect my students and the practices of my own teachings; direct involvement is highly required in the study. </w:t>
      </w:r>
    </w:p>
    <w:p w14:paraId="52E11D25" w14:textId="77777777" w:rsidR="0045706A" w:rsidRPr="001D1044" w:rsidRDefault="0045706A" w:rsidP="0045706A">
      <w:pPr>
        <w:spacing w:after="0" w:line="480" w:lineRule="auto"/>
        <w:rPr>
          <w:rFonts w:ascii="Times New Roman" w:eastAsia="Times New Roman" w:hAnsi="Times New Roman" w:cs="Times New Roman"/>
          <w:b/>
          <w:color w:val="0E101A"/>
          <w:sz w:val="24"/>
          <w:szCs w:val="24"/>
        </w:rPr>
      </w:pPr>
      <w:r w:rsidRPr="00FA3AD6">
        <w:rPr>
          <w:rFonts w:ascii="Times New Roman" w:eastAsia="Times New Roman" w:hAnsi="Times New Roman" w:cs="Times New Roman"/>
          <w:b/>
          <w:bCs/>
          <w:color w:val="0E101A"/>
          <w:sz w:val="24"/>
          <w:szCs w:val="24"/>
        </w:rPr>
        <w:t>Participants</w:t>
      </w:r>
    </w:p>
    <w:p w14:paraId="2127F986" w14:textId="77777777" w:rsidR="0045706A" w:rsidRPr="001D1044" w:rsidRDefault="0045706A" w:rsidP="0045706A">
      <w:pPr>
        <w:spacing w:after="0" w:line="480" w:lineRule="auto"/>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The target population of this action research study consisted of generalist classroom teachers in my school. A sample of this population was acquired using proportional stratified cluster random sampling. The combination of the sampling methods (cluster and stratification) will allow the researcher to select students in clusters and identify a proportional subgroup (strata) in the sample size (Power &amp; Klopper 2011).</w:t>
      </w:r>
      <w:r>
        <w:rPr>
          <w:rFonts w:ascii="Times New Roman" w:eastAsia="Times New Roman" w:hAnsi="Times New Roman" w:cs="Times New Roman"/>
          <w:bCs/>
          <w:color w:val="0E101A"/>
          <w:sz w:val="24"/>
          <w:szCs w:val="24"/>
        </w:rPr>
        <w:t xml:space="preserve"> </w:t>
      </w:r>
      <w:r w:rsidRPr="001D1044">
        <w:rPr>
          <w:rFonts w:ascii="Times New Roman" w:eastAsia="Times New Roman" w:hAnsi="Times New Roman" w:cs="Times New Roman"/>
          <w:bCs/>
          <w:color w:val="0E101A"/>
          <w:sz w:val="24"/>
          <w:szCs w:val="24"/>
        </w:rPr>
        <w:t>The study will be conducted specifically in the preschool in which the researcher teaches 20 Pre-K students. Moreover, the researcher will include another class and a co-teacher when collecting data. </w:t>
      </w:r>
    </w:p>
    <w:p w14:paraId="159C3E6F" w14:textId="77777777" w:rsidR="0045706A" w:rsidRPr="001D1044" w:rsidRDefault="0045706A" w:rsidP="0045706A">
      <w:pPr>
        <w:spacing w:after="0" w:line="480" w:lineRule="auto"/>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Moreover, the researcher plans to collaborate with my co-teacher and my administrators at the school as well as work with parents of my students to achieve the goals of the study through conversations, meetings, interviews, and checklists (</w:t>
      </w:r>
      <w:proofErr w:type="spellStart"/>
      <w:r w:rsidRPr="001D1044">
        <w:rPr>
          <w:rFonts w:ascii="Times New Roman" w:eastAsia="Times New Roman" w:hAnsi="Times New Roman" w:cs="Times New Roman"/>
          <w:bCs/>
          <w:color w:val="0E101A"/>
          <w:sz w:val="24"/>
          <w:szCs w:val="24"/>
        </w:rPr>
        <w:t>Efron</w:t>
      </w:r>
      <w:proofErr w:type="spellEnd"/>
      <w:r w:rsidRPr="001D1044">
        <w:rPr>
          <w:rFonts w:ascii="Times New Roman" w:eastAsia="Times New Roman" w:hAnsi="Times New Roman" w:cs="Times New Roman"/>
          <w:bCs/>
          <w:color w:val="0E101A"/>
          <w:sz w:val="24"/>
          <w:szCs w:val="24"/>
        </w:rPr>
        <w:t xml:space="preserve"> and </w:t>
      </w:r>
      <w:proofErr w:type="spellStart"/>
      <w:r w:rsidRPr="001D1044">
        <w:rPr>
          <w:rFonts w:ascii="Times New Roman" w:eastAsia="Times New Roman" w:hAnsi="Times New Roman" w:cs="Times New Roman"/>
          <w:bCs/>
          <w:color w:val="0E101A"/>
          <w:sz w:val="24"/>
          <w:szCs w:val="24"/>
        </w:rPr>
        <w:t>Ravid</w:t>
      </w:r>
      <w:proofErr w:type="spellEnd"/>
      <w:r w:rsidRPr="001D1044">
        <w:rPr>
          <w:rFonts w:ascii="Times New Roman" w:eastAsia="Times New Roman" w:hAnsi="Times New Roman" w:cs="Times New Roman"/>
          <w:bCs/>
          <w:color w:val="0E101A"/>
          <w:sz w:val="24"/>
          <w:szCs w:val="24"/>
        </w:rPr>
        <w:t xml:space="preserve"> (2013). </w:t>
      </w:r>
    </w:p>
    <w:p w14:paraId="2613D702" w14:textId="77777777" w:rsidR="0045706A" w:rsidRPr="001D1044" w:rsidRDefault="0045706A" w:rsidP="0045706A">
      <w:pPr>
        <w:spacing w:after="0" w:line="480" w:lineRule="auto"/>
        <w:ind w:firstLine="720"/>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lastRenderedPageBreak/>
        <w:t>The purpose of this study is to use the implementation of visual arts in the classroom to</w:t>
      </w:r>
    </w:p>
    <w:p w14:paraId="622C216B" w14:textId="77777777" w:rsidR="0045706A" w:rsidRPr="001D1044" w:rsidRDefault="0045706A" w:rsidP="0045706A">
      <w:pPr>
        <w:spacing w:after="0" w:line="480" w:lineRule="auto"/>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create better reading and language skills among my students. When implementing the action research project, the investigator will be asking questions and doing visual art projects that will allow for my students to use their declarative knowledge, which is using any piece of information that can only be learned through memorization (Ahmet, 2016). They will have to use their declarative knowledge by producing and recognizing rhyming words and word families. They will have to use their procedural knowledge through sculpting, painting a picture, or using decorative arts. A checklist will be used to determine whether the f students understand the concept being taught using the visual arts project versus them just doing art (quantitative research).</w:t>
      </w:r>
    </w:p>
    <w:p w14:paraId="520B00D4" w14:textId="77777777" w:rsidR="0045706A" w:rsidRPr="001D1044" w:rsidRDefault="0045706A" w:rsidP="0045706A">
      <w:pPr>
        <w:tabs>
          <w:tab w:val="left" w:pos="3174"/>
        </w:tabs>
        <w:spacing w:after="0" w:line="480" w:lineRule="auto"/>
        <w:rPr>
          <w:rFonts w:ascii="Times New Roman" w:eastAsia="Times New Roman" w:hAnsi="Times New Roman" w:cs="Times New Roman"/>
          <w:b/>
          <w:color w:val="0E101A"/>
          <w:sz w:val="24"/>
          <w:szCs w:val="24"/>
        </w:rPr>
      </w:pPr>
      <w:r w:rsidRPr="00FF11F5">
        <w:rPr>
          <w:rFonts w:ascii="Times New Roman" w:eastAsia="Times New Roman" w:hAnsi="Times New Roman" w:cs="Times New Roman"/>
          <w:b/>
          <w:bCs/>
          <w:color w:val="0E101A"/>
          <w:sz w:val="24"/>
          <w:szCs w:val="24"/>
        </w:rPr>
        <w:t>Data Collection and Analysis</w:t>
      </w:r>
      <w:r w:rsidRPr="00FF11F5">
        <w:rPr>
          <w:rFonts w:ascii="Times New Roman" w:eastAsia="Times New Roman" w:hAnsi="Times New Roman" w:cs="Times New Roman"/>
          <w:b/>
          <w:bCs/>
          <w:color w:val="0E101A"/>
          <w:sz w:val="24"/>
          <w:szCs w:val="24"/>
        </w:rPr>
        <w:tab/>
      </w:r>
    </w:p>
    <w:p w14:paraId="0B2BA1A1" w14:textId="77777777" w:rsidR="0045706A" w:rsidRPr="001D1044" w:rsidRDefault="0045706A" w:rsidP="0045706A">
      <w:pPr>
        <w:spacing w:after="0" w:line="480" w:lineRule="auto"/>
        <w:ind w:firstLine="720"/>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Data will be conducted for a period of one year on pre-k students in the school where the investigator is a teacher. The major tool for data collection was based on the observation of the students before and after administering the visual arts. The specific purpose of the visual arts is to help the student develop pre-literacy skills in rhyming and word family. Therefore, the investigator will note the students' pro</w:t>
      </w:r>
      <w:r w:rsidRPr="001D1044">
        <w:rPr>
          <w:rFonts w:ascii="Times New Roman" w:eastAsia="Times New Roman" w:hAnsi="Times New Roman" w:cs="Times New Roman"/>
          <w:color w:val="0E101A"/>
          <w:sz w:val="24"/>
          <w:szCs w:val="24"/>
        </w:rPr>
        <w:t>g</w:t>
      </w:r>
      <w:r w:rsidRPr="001D1044">
        <w:rPr>
          <w:rFonts w:ascii="Times New Roman" w:eastAsia="Times New Roman" w:hAnsi="Times New Roman" w:cs="Times New Roman"/>
          <w:bCs/>
          <w:color w:val="0E101A"/>
          <w:sz w:val="24"/>
          <w:szCs w:val="24"/>
        </w:rPr>
        <w:t>ress.</w:t>
      </w:r>
      <w:r>
        <w:rPr>
          <w:rFonts w:ascii="Times New Roman" w:eastAsia="Times New Roman" w:hAnsi="Times New Roman" w:cs="Times New Roman"/>
          <w:bCs/>
          <w:color w:val="0E101A"/>
          <w:sz w:val="24"/>
          <w:szCs w:val="24"/>
        </w:rPr>
        <w:t xml:space="preserve"> </w:t>
      </w:r>
      <w:r w:rsidRPr="001D1044">
        <w:rPr>
          <w:rFonts w:ascii="Times New Roman" w:eastAsia="Times New Roman" w:hAnsi="Times New Roman" w:cs="Times New Roman"/>
          <w:bCs/>
          <w:color w:val="0E101A"/>
          <w:sz w:val="24"/>
          <w:szCs w:val="24"/>
        </w:rPr>
        <w:t>The action project will use the PELI (Preschool Early Literacy Indicators) assessments for my pre-intervention test and post-intervention test, using their test as a guide to see where my students are throughout my research (quantitative research). When the results are in from the pre-assessments, I will then randomize the groups of my students into four groups of five students randomly split and not based on the data from the pre-assessment. This will allow for my intervention of using visual arts to be available to all students regardless of their ability levels. The investigator will obtain the results of the post-</w:t>
      </w:r>
      <w:r w:rsidRPr="001D1044">
        <w:rPr>
          <w:rFonts w:ascii="Times New Roman" w:eastAsia="Times New Roman" w:hAnsi="Times New Roman" w:cs="Times New Roman"/>
          <w:bCs/>
          <w:color w:val="0E101A"/>
          <w:sz w:val="24"/>
          <w:szCs w:val="24"/>
        </w:rPr>
        <w:lastRenderedPageBreak/>
        <w:t>assessment and assess whether the intervention made a positive change in my students' abilities to learn basic literacy skills by using visual arts.</w:t>
      </w:r>
    </w:p>
    <w:p w14:paraId="23E46473" w14:textId="77777777" w:rsidR="0045706A" w:rsidRPr="001D1044" w:rsidRDefault="0045706A" w:rsidP="0045706A">
      <w:pPr>
        <w:spacing w:after="0" w:line="480" w:lineRule="auto"/>
        <w:ind w:firstLine="720"/>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The investigator will conduct also conduct formal and semiformal interviews, unsolicited comments, informal conversations, and reflections from administrators, parents, teachers, and other volunteers. Artwork generated will be documented through video recording, photos, and digital stills. In inductive analyses will be used by applying thematic analysis. This methodology is best suited for exploratory and descriptive orientation because most of the data collected will be in narrative form (Gibson &amp; Larson, 2007). Data analysis will be divided into two categories; the analysis utilizing codes and themes and the analysis of words (</w:t>
      </w:r>
      <w:r w:rsidRPr="001D1044">
        <w:rPr>
          <w:rFonts w:ascii="Times New Roman" w:eastAsia="Times New Roman" w:hAnsi="Times New Roman" w:cs="Times New Roman"/>
          <w:color w:val="0E101A"/>
          <w:sz w:val="24"/>
          <w:szCs w:val="24"/>
        </w:rPr>
        <w:t>McMahon et al., 2015)</w:t>
      </w:r>
      <w:r w:rsidRPr="001D1044">
        <w:rPr>
          <w:rFonts w:ascii="Times New Roman" w:eastAsia="Times New Roman" w:hAnsi="Times New Roman" w:cs="Times New Roman"/>
          <w:bCs/>
          <w:color w:val="0E101A"/>
          <w:sz w:val="24"/>
          <w:szCs w:val="24"/>
        </w:rPr>
        <w:t>. The interpretation will be reinforced by the data with the addition of non-theme-based and quantitative methods adding logical scope to the study.</w:t>
      </w:r>
    </w:p>
    <w:p w14:paraId="0BEE43C8" w14:textId="77777777" w:rsidR="0045706A" w:rsidRPr="001D1044" w:rsidRDefault="0045706A" w:rsidP="0045706A">
      <w:pPr>
        <w:spacing w:after="0" w:line="480" w:lineRule="auto"/>
        <w:jc w:val="center"/>
        <w:rPr>
          <w:rFonts w:ascii="Times New Roman" w:eastAsia="Times New Roman" w:hAnsi="Times New Roman" w:cs="Times New Roman"/>
          <w:b/>
          <w:color w:val="0E101A"/>
          <w:sz w:val="24"/>
          <w:szCs w:val="24"/>
        </w:rPr>
      </w:pPr>
      <w:r w:rsidRPr="00C676F6">
        <w:rPr>
          <w:rFonts w:ascii="Times New Roman" w:eastAsia="Times New Roman" w:hAnsi="Times New Roman" w:cs="Times New Roman"/>
          <w:b/>
          <w:bCs/>
          <w:color w:val="0E101A"/>
          <w:sz w:val="24"/>
          <w:szCs w:val="24"/>
        </w:rPr>
        <w:t>Conclusion</w:t>
      </w:r>
    </w:p>
    <w:p w14:paraId="4EAB0561" w14:textId="77777777" w:rsidR="0045706A" w:rsidRPr="001D1044" w:rsidRDefault="0045706A" w:rsidP="0045706A">
      <w:pPr>
        <w:spacing w:after="0" w:line="480" w:lineRule="auto"/>
        <w:ind w:firstLine="720"/>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 xml:space="preserve">Pre-literacy skills play a significant role in the students' knowledge of how to read and write and also overall academic performance. Most students experience a difficult moment when the concept of reading is introduced to them in an effective way. Students experience difficulty learning their first words, which may permanently affect their academic success. Therefore, pre-K teachers introduce the concept of learning rhymes and word families to make reading easy and enjoyable. Vast studies show inconsistent results about teachers' use of visual arts in the classroom and its contribution to enhancing literacy skills. The analyzed literature from previous studies shows that visual arts improve students' pre-literacy skills when integrated into the instruction of pre-k students. The purpose of the current study is to examine the impacts of using visual arts to teach literacy skills of rhyming words and word family. These are words that have the same sound and can be grouped in the same category because the vowels are similar. The </w:t>
      </w:r>
      <w:r w:rsidRPr="001D1044">
        <w:rPr>
          <w:rFonts w:ascii="Times New Roman" w:eastAsia="Times New Roman" w:hAnsi="Times New Roman" w:cs="Times New Roman"/>
          <w:bCs/>
          <w:color w:val="0E101A"/>
          <w:sz w:val="24"/>
          <w:szCs w:val="24"/>
        </w:rPr>
        <w:lastRenderedPageBreak/>
        <w:t>study will add to the existing literature on the benefits of using visual arts to create a collaborative and interesting learning environment that attracts the attention of every child. The study draws the theoretical framework from vast background literature ranging from past to present. The studies found numerous benefits of incorporating visual arts in teaching pre-literacy skills. They include increased motivation, promote cooperation, fast acquisition of literacy skills, and increased understanding of the subject matter. </w:t>
      </w:r>
    </w:p>
    <w:p w14:paraId="11FA3D26" w14:textId="77777777" w:rsidR="0045706A" w:rsidRPr="001D1044" w:rsidRDefault="0045706A" w:rsidP="0045706A">
      <w:pPr>
        <w:spacing w:after="0" w:line="480" w:lineRule="auto"/>
        <w:ind w:firstLine="720"/>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t>Teachers have a critical role in influencing the students' behavior and guiding them towards achieving their educational goals. Therefore, they must portray behaviors that will help students cope with academic challenges associated with traditional teaching methods such as </w:t>
      </w:r>
      <w:r w:rsidRPr="001D1044">
        <w:rPr>
          <w:rFonts w:ascii="Times New Roman" w:eastAsia="Times New Roman" w:hAnsi="Times New Roman" w:cs="Times New Roman"/>
          <w:bCs/>
          <w:color w:val="0E101A"/>
          <w:sz w:val="24"/>
          <w:szCs w:val="24"/>
        </w:rPr>
        <w:t>Reggio Emilia and Montessori approaches. The current purpose focuses on primary data collection from the school where the author teaches. The aim is to promote pre-k students with visual arts that will help them understand how to read and write word family and rhyming words. Primary data collection will be collected through qualitative and quantitative methods to enhance accuracy. The study is based on the theory of social learning, motivation theories, and self-efficacy. In this action research study, the formal authority will be related to the teachers and administration being involved in the study as the research takes place. The author will develop visual arts and introduce decorative strategies such as painting to make the lessons interesting and also memorable. The study will examine whether there exists a strong correlation between visual arts and improved students' performance in pre-literacy skills. </w:t>
      </w:r>
    </w:p>
    <w:p w14:paraId="4808854A" w14:textId="77777777" w:rsidR="0045706A" w:rsidRDefault="0045706A" w:rsidP="0045706A">
      <w:pPr>
        <w:spacing w:after="0" w:line="480" w:lineRule="auto"/>
        <w:rPr>
          <w:rFonts w:ascii="Times New Roman" w:eastAsia="Times New Roman" w:hAnsi="Times New Roman" w:cs="Times New Roman"/>
          <w:color w:val="0E101A"/>
          <w:sz w:val="24"/>
          <w:szCs w:val="24"/>
        </w:rPr>
      </w:pPr>
    </w:p>
    <w:p w14:paraId="09EE415A" w14:textId="77777777" w:rsidR="0045706A" w:rsidRDefault="0045706A" w:rsidP="0045706A">
      <w:pPr>
        <w:spacing w:after="0" w:line="480" w:lineRule="auto"/>
        <w:rPr>
          <w:rFonts w:ascii="Times New Roman" w:eastAsia="Times New Roman" w:hAnsi="Times New Roman" w:cs="Times New Roman"/>
          <w:color w:val="0E101A"/>
          <w:sz w:val="24"/>
          <w:szCs w:val="24"/>
        </w:rPr>
      </w:pPr>
    </w:p>
    <w:p w14:paraId="144DC887" w14:textId="77777777" w:rsidR="0045706A" w:rsidRDefault="0045706A" w:rsidP="0045706A">
      <w:pPr>
        <w:spacing w:after="0" w:line="480" w:lineRule="auto"/>
        <w:rPr>
          <w:rFonts w:ascii="Times New Roman" w:eastAsia="Times New Roman" w:hAnsi="Times New Roman" w:cs="Times New Roman"/>
          <w:color w:val="0E101A"/>
          <w:sz w:val="24"/>
          <w:szCs w:val="24"/>
        </w:rPr>
      </w:pPr>
    </w:p>
    <w:p w14:paraId="0712AAAE" w14:textId="77777777" w:rsidR="0045706A" w:rsidRDefault="0045706A" w:rsidP="0045706A">
      <w:pPr>
        <w:spacing w:after="0" w:line="480" w:lineRule="auto"/>
        <w:rPr>
          <w:rFonts w:ascii="Times New Roman" w:eastAsia="Times New Roman" w:hAnsi="Times New Roman" w:cs="Times New Roman"/>
          <w:color w:val="0E101A"/>
          <w:sz w:val="24"/>
          <w:szCs w:val="24"/>
        </w:rPr>
      </w:pPr>
    </w:p>
    <w:p w14:paraId="22E86309" w14:textId="448F2F49" w:rsidR="0045706A" w:rsidRPr="001D1044" w:rsidRDefault="0045706A" w:rsidP="0045706A">
      <w:pPr>
        <w:spacing w:after="0" w:line="480" w:lineRule="auto"/>
        <w:jc w:val="center"/>
        <w:rPr>
          <w:rFonts w:ascii="Times New Roman" w:eastAsia="Times New Roman" w:hAnsi="Times New Roman" w:cs="Times New Roman"/>
          <w:b/>
          <w:color w:val="0E101A"/>
          <w:sz w:val="24"/>
          <w:szCs w:val="24"/>
        </w:rPr>
      </w:pPr>
      <w:r w:rsidRPr="001D1044">
        <w:rPr>
          <w:rFonts w:ascii="Times New Roman" w:eastAsia="Times New Roman" w:hAnsi="Times New Roman" w:cs="Times New Roman"/>
          <w:b/>
          <w:color w:val="0E101A"/>
          <w:sz w:val="24"/>
          <w:szCs w:val="24"/>
        </w:rPr>
        <w:lastRenderedPageBreak/>
        <w:t>References</w:t>
      </w:r>
    </w:p>
    <w:p w14:paraId="482C1FB1" w14:textId="77777777" w:rsidR="0045706A" w:rsidRPr="001D1044" w:rsidRDefault="0045706A" w:rsidP="0045706A">
      <w:pPr>
        <w:spacing w:after="0" w:line="480" w:lineRule="auto"/>
        <w:ind w:left="720" w:hanging="720"/>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t>Ahmet, A. (2016, September 15). How to infuse the arts into the core curriculum (and why it matters). Retrieved from https://www.edutopia.org/blog/infuse-arts-into-core curriculum-Ahmet-Ahmet</w:t>
      </w:r>
    </w:p>
    <w:p w14:paraId="5FC8B7D2" w14:textId="77777777" w:rsidR="0045706A" w:rsidRPr="001D1044" w:rsidRDefault="0045706A" w:rsidP="0045706A">
      <w:pPr>
        <w:spacing w:after="0" w:line="480" w:lineRule="auto"/>
        <w:ind w:left="720" w:hanging="720"/>
        <w:rPr>
          <w:rFonts w:ascii="Times New Roman" w:eastAsia="Times New Roman" w:hAnsi="Times New Roman" w:cs="Times New Roman"/>
          <w:color w:val="0E101A"/>
          <w:sz w:val="24"/>
          <w:szCs w:val="24"/>
        </w:rPr>
      </w:pPr>
      <w:proofErr w:type="spellStart"/>
      <w:r w:rsidRPr="001D1044">
        <w:rPr>
          <w:rFonts w:ascii="Times New Roman" w:eastAsia="Times New Roman" w:hAnsi="Times New Roman" w:cs="Times New Roman"/>
          <w:color w:val="0E101A"/>
          <w:sz w:val="24"/>
          <w:szCs w:val="24"/>
        </w:rPr>
        <w:t>Antilla</w:t>
      </w:r>
      <w:proofErr w:type="spellEnd"/>
      <w:r w:rsidRPr="001D1044">
        <w:rPr>
          <w:rFonts w:ascii="Times New Roman" w:eastAsia="Times New Roman" w:hAnsi="Times New Roman" w:cs="Times New Roman"/>
          <w:color w:val="0E101A"/>
          <w:sz w:val="24"/>
          <w:szCs w:val="24"/>
        </w:rPr>
        <w:t>, J. (2013). </w:t>
      </w:r>
      <w:r w:rsidRPr="001D1044">
        <w:rPr>
          <w:rFonts w:ascii="Times New Roman" w:eastAsia="Times New Roman" w:hAnsi="Times New Roman" w:cs="Times New Roman"/>
          <w:i/>
          <w:iCs/>
          <w:color w:val="0E101A"/>
          <w:sz w:val="24"/>
          <w:szCs w:val="24"/>
        </w:rPr>
        <w:t>The Effects of Early Literacy Development on Academic Success in the Educational Setting and Implications for Educational Leaders and Teachers.</w:t>
      </w:r>
    </w:p>
    <w:p w14:paraId="3240CA0F" w14:textId="77777777" w:rsidR="0045706A" w:rsidRPr="001D1044" w:rsidRDefault="0045706A" w:rsidP="0045706A">
      <w:pPr>
        <w:spacing w:after="0" w:line="480" w:lineRule="auto"/>
        <w:ind w:left="720" w:hanging="720"/>
        <w:rPr>
          <w:rFonts w:ascii="Times New Roman" w:eastAsia="Times New Roman" w:hAnsi="Times New Roman" w:cs="Times New Roman"/>
          <w:color w:val="0E101A"/>
          <w:sz w:val="24"/>
          <w:szCs w:val="24"/>
        </w:rPr>
      </w:pPr>
      <w:r w:rsidRPr="001D1044">
        <w:rPr>
          <w:rFonts w:ascii="Times New Roman" w:eastAsia="Times New Roman" w:hAnsi="Times New Roman" w:cs="Times New Roman"/>
          <w:i/>
          <w:iCs/>
          <w:color w:val="0E101A"/>
          <w:sz w:val="24"/>
          <w:szCs w:val="24"/>
        </w:rPr>
        <w:t>            </w:t>
      </w:r>
      <w:r w:rsidRPr="001D1044">
        <w:rPr>
          <w:rFonts w:ascii="Times New Roman" w:eastAsia="Times New Roman" w:hAnsi="Times New Roman" w:cs="Times New Roman"/>
          <w:color w:val="0E101A"/>
          <w:sz w:val="24"/>
          <w:szCs w:val="24"/>
        </w:rPr>
        <w:t>Retrieved from: </w:t>
      </w:r>
      <w:hyperlink r:id="rId4" w:tgtFrame="_blank" w:history="1">
        <w:r w:rsidRPr="001D1044">
          <w:rPr>
            <w:rFonts w:ascii="Times New Roman" w:eastAsia="Times New Roman" w:hAnsi="Times New Roman" w:cs="Times New Roman"/>
            <w:color w:val="4A6EE0"/>
            <w:sz w:val="24"/>
            <w:szCs w:val="24"/>
            <w:u w:val="single"/>
          </w:rPr>
          <w:t>https://www.nmu.edu/education/sites/DrupalEducation/files/UserFiles</w:t>
        </w:r>
      </w:hyperlink>
    </w:p>
    <w:p w14:paraId="7A9461F6" w14:textId="77777777" w:rsidR="0045706A" w:rsidRPr="001D1044" w:rsidRDefault="0045706A" w:rsidP="0045706A">
      <w:pPr>
        <w:spacing w:after="0" w:line="480" w:lineRule="auto"/>
        <w:ind w:left="720" w:hanging="720"/>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t>Baker, D. (1992). Toward a sensible education: inquiring into the role of visual arts in early childhood education. </w:t>
      </w:r>
      <w:r w:rsidRPr="001D1044">
        <w:rPr>
          <w:rFonts w:ascii="Times New Roman" w:eastAsia="Times New Roman" w:hAnsi="Times New Roman" w:cs="Times New Roman"/>
          <w:i/>
          <w:iCs/>
          <w:color w:val="0E101A"/>
          <w:sz w:val="24"/>
          <w:szCs w:val="24"/>
        </w:rPr>
        <w:t>US Department of Education</w:t>
      </w:r>
      <w:r w:rsidRPr="001D1044">
        <w:rPr>
          <w:rFonts w:ascii="Times New Roman" w:eastAsia="Times New Roman" w:hAnsi="Times New Roman" w:cs="Times New Roman"/>
          <w:color w:val="0E101A"/>
          <w:sz w:val="24"/>
          <w:szCs w:val="24"/>
        </w:rPr>
        <w:t>, 1-22.</w:t>
      </w:r>
    </w:p>
    <w:p w14:paraId="297F0345" w14:textId="77777777" w:rsidR="0045706A" w:rsidRPr="001D1044" w:rsidRDefault="0045706A" w:rsidP="0045706A">
      <w:pPr>
        <w:spacing w:after="0" w:line="480" w:lineRule="auto"/>
        <w:ind w:left="720" w:hanging="720"/>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t>Bal-</w:t>
      </w:r>
      <w:proofErr w:type="spellStart"/>
      <w:r w:rsidRPr="001D1044">
        <w:rPr>
          <w:rFonts w:ascii="Times New Roman" w:eastAsia="Times New Roman" w:hAnsi="Times New Roman" w:cs="Times New Roman"/>
          <w:color w:val="0E101A"/>
          <w:sz w:val="24"/>
          <w:szCs w:val="24"/>
        </w:rPr>
        <w:t>Taştan</w:t>
      </w:r>
      <w:proofErr w:type="spellEnd"/>
      <w:r w:rsidRPr="001D1044">
        <w:rPr>
          <w:rFonts w:ascii="Times New Roman" w:eastAsia="Times New Roman" w:hAnsi="Times New Roman" w:cs="Times New Roman"/>
          <w:color w:val="0E101A"/>
          <w:sz w:val="24"/>
          <w:szCs w:val="24"/>
        </w:rPr>
        <w:t xml:space="preserve">, S., Davoudi, S. M. M., </w:t>
      </w:r>
      <w:proofErr w:type="spellStart"/>
      <w:r w:rsidRPr="001D1044">
        <w:rPr>
          <w:rFonts w:ascii="Times New Roman" w:eastAsia="Times New Roman" w:hAnsi="Times New Roman" w:cs="Times New Roman"/>
          <w:color w:val="0E101A"/>
          <w:sz w:val="24"/>
          <w:szCs w:val="24"/>
        </w:rPr>
        <w:t>Masalimova</w:t>
      </w:r>
      <w:proofErr w:type="spellEnd"/>
      <w:r w:rsidRPr="001D1044">
        <w:rPr>
          <w:rFonts w:ascii="Times New Roman" w:eastAsia="Times New Roman" w:hAnsi="Times New Roman" w:cs="Times New Roman"/>
          <w:color w:val="0E101A"/>
          <w:sz w:val="24"/>
          <w:szCs w:val="24"/>
        </w:rPr>
        <w:t xml:space="preserve">, A. R., </w:t>
      </w:r>
      <w:proofErr w:type="spellStart"/>
      <w:r w:rsidRPr="001D1044">
        <w:rPr>
          <w:rFonts w:ascii="Times New Roman" w:eastAsia="Times New Roman" w:hAnsi="Times New Roman" w:cs="Times New Roman"/>
          <w:color w:val="0E101A"/>
          <w:sz w:val="24"/>
          <w:szCs w:val="24"/>
        </w:rPr>
        <w:t>Bersanov</w:t>
      </w:r>
      <w:proofErr w:type="spellEnd"/>
      <w:r w:rsidRPr="001D1044">
        <w:rPr>
          <w:rFonts w:ascii="Times New Roman" w:eastAsia="Times New Roman" w:hAnsi="Times New Roman" w:cs="Times New Roman"/>
          <w:color w:val="0E101A"/>
          <w:sz w:val="24"/>
          <w:szCs w:val="24"/>
        </w:rPr>
        <w:t xml:space="preserve">, A. S., </w:t>
      </w:r>
      <w:proofErr w:type="spellStart"/>
      <w:r w:rsidRPr="001D1044">
        <w:rPr>
          <w:rFonts w:ascii="Times New Roman" w:eastAsia="Times New Roman" w:hAnsi="Times New Roman" w:cs="Times New Roman"/>
          <w:color w:val="0E101A"/>
          <w:sz w:val="24"/>
          <w:szCs w:val="24"/>
        </w:rPr>
        <w:t>Kurbanov</w:t>
      </w:r>
      <w:proofErr w:type="spellEnd"/>
      <w:r w:rsidRPr="001D1044">
        <w:rPr>
          <w:rFonts w:ascii="Times New Roman" w:eastAsia="Times New Roman" w:hAnsi="Times New Roman" w:cs="Times New Roman"/>
          <w:color w:val="0E101A"/>
          <w:sz w:val="24"/>
          <w:szCs w:val="24"/>
        </w:rPr>
        <w:t xml:space="preserve">, R. A., </w:t>
      </w:r>
      <w:proofErr w:type="spellStart"/>
      <w:r w:rsidRPr="001D1044">
        <w:rPr>
          <w:rFonts w:ascii="Times New Roman" w:eastAsia="Times New Roman" w:hAnsi="Times New Roman" w:cs="Times New Roman"/>
          <w:color w:val="0E101A"/>
          <w:sz w:val="24"/>
          <w:szCs w:val="24"/>
        </w:rPr>
        <w:t>Boiarchuk</w:t>
      </w:r>
      <w:proofErr w:type="spellEnd"/>
      <w:r w:rsidRPr="001D1044">
        <w:rPr>
          <w:rFonts w:ascii="Times New Roman" w:eastAsia="Times New Roman" w:hAnsi="Times New Roman" w:cs="Times New Roman"/>
          <w:color w:val="0E101A"/>
          <w:sz w:val="24"/>
          <w:szCs w:val="24"/>
        </w:rPr>
        <w:t xml:space="preserve">, A. V., &amp; </w:t>
      </w:r>
      <w:proofErr w:type="spellStart"/>
      <w:r w:rsidRPr="001D1044">
        <w:rPr>
          <w:rFonts w:ascii="Times New Roman" w:eastAsia="Times New Roman" w:hAnsi="Times New Roman" w:cs="Times New Roman"/>
          <w:color w:val="0E101A"/>
          <w:sz w:val="24"/>
          <w:szCs w:val="24"/>
        </w:rPr>
        <w:t>Pavlushin</w:t>
      </w:r>
      <w:proofErr w:type="spellEnd"/>
      <w:r w:rsidRPr="001D1044">
        <w:rPr>
          <w:rFonts w:ascii="Times New Roman" w:eastAsia="Times New Roman" w:hAnsi="Times New Roman" w:cs="Times New Roman"/>
          <w:color w:val="0E101A"/>
          <w:sz w:val="24"/>
          <w:szCs w:val="24"/>
        </w:rPr>
        <w:t>, A. A. (2018). The impacts of teacher's efficacy and motivation on student's academic achievement in science education among secondary and high school students. </w:t>
      </w:r>
      <w:r w:rsidRPr="001D1044">
        <w:rPr>
          <w:rFonts w:ascii="Times New Roman" w:eastAsia="Times New Roman" w:hAnsi="Times New Roman" w:cs="Times New Roman"/>
          <w:i/>
          <w:iCs/>
          <w:color w:val="0E101A"/>
          <w:sz w:val="24"/>
          <w:szCs w:val="24"/>
        </w:rPr>
        <w:t>EURASIA Journal of Mathematics, Science and Technology Education</w:t>
      </w:r>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i/>
          <w:iCs/>
          <w:color w:val="0E101A"/>
          <w:sz w:val="24"/>
          <w:szCs w:val="24"/>
        </w:rPr>
        <w:t>14</w:t>
      </w:r>
      <w:r w:rsidRPr="001D1044">
        <w:rPr>
          <w:rFonts w:ascii="Times New Roman" w:eastAsia="Times New Roman" w:hAnsi="Times New Roman" w:cs="Times New Roman"/>
          <w:color w:val="0E101A"/>
          <w:sz w:val="24"/>
          <w:szCs w:val="24"/>
        </w:rPr>
        <w:t>(6), 2353-2366.</w:t>
      </w:r>
    </w:p>
    <w:p w14:paraId="08AD2CEF" w14:textId="77777777" w:rsidR="0045706A" w:rsidRPr="001D1044" w:rsidRDefault="0045706A" w:rsidP="0045706A">
      <w:pPr>
        <w:spacing w:after="0" w:line="480" w:lineRule="auto"/>
        <w:ind w:left="720" w:hanging="720"/>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t>Bandura, A. (2005). The evolution of social cognitive theory. </w:t>
      </w:r>
      <w:r w:rsidRPr="001D1044">
        <w:rPr>
          <w:rFonts w:ascii="Times New Roman" w:eastAsia="Times New Roman" w:hAnsi="Times New Roman" w:cs="Times New Roman"/>
          <w:i/>
          <w:iCs/>
          <w:color w:val="0E101A"/>
          <w:sz w:val="24"/>
          <w:szCs w:val="24"/>
        </w:rPr>
        <w:t>Great minds in management</w:t>
      </w:r>
      <w:r w:rsidRPr="001D1044">
        <w:rPr>
          <w:rFonts w:ascii="Times New Roman" w:eastAsia="Times New Roman" w:hAnsi="Times New Roman" w:cs="Times New Roman"/>
          <w:color w:val="0E101A"/>
          <w:sz w:val="24"/>
          <w:szCs w:val="24"/>
        </w:rPr>
        <w:t>, 9-35.</w:t>
      </w:r>
    </w:p>
    <w:p w14:paraId="76A18F82" w14:textId="77777777" w:rsidR="0045706A" w:rsidRPr="001D1044" w:rsidRDefault="0045706A" w:rsidP="0045706A">
      <w:pPr>
        <w:spacing w:after="0" w:line="480" w:lineRule="auto"/>
        <w:ind w:left="720" w:hanging="720"/>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t xml:space="preserve">Bara, F., </w:t>
      </w:r>
      <w:proofErr w:type="spellStart"/>
      <w:r w:rsidRPr="001D1044">
        <w:rPr>
          <w:rFonts w:ascii="Times New Roman" w:eastAsia="Times New Roman" w:hAnsi="Times New Roman" w:cs="Times New Roman"/>
          <w:color w:val="0E101A"/>
          <w:sz w:val="24"/>
          <w:szCs w:val="24"/>
        </w:rPr>
        <w:t>Gentaz</w:t>
      </w:r>
      <w:proofErr w:type="spellEnd"/>
      <w:r w:rsidRPr="001D1044">
        <w:rPr>
          <w:rFonts w:ascii="Times New Roman" w:eastAsia="Times New Roman" w:hAnsi="Times New Roman" w:cs="Times New Roman"/>
          <w:color w:val="0E101A"/>
          <w:sz w:val="24"/>
          <w:szCs w:val="24"/>
        </w:rPr>
        <w:t xml:space="preserve">, E., </w:t>
      </w:r>
      <w:proofErr w:type="spellStart"/>
      <w:r w:rsidRPr="001D1044">
        <w:rPr>
          <w:rFonts w:ascii="Times New Roman" w:eastAsia="Times New Roman" w:hAnsi="Times New Roman" w:cs="Times New Roman"/>
          <w:color w:val="0E101A"/>
          <w:sz w:val="24"/>
          <w:szCs w:val="24"/>
        </w:rPr>
        <w:t>Colé</w:t>
      </w:r>
      <w:proofErr w:type="spellEnd"/>
      <w:r w:rsidRPr="001D1044">
        <w:rPr>
          <w:rFonts w:ascii="Times New Roman" w:eastAsia="Times New Roman" w:hAnsi="Times New Roman" w:cs="Times New Roman"/>
          <w:color w:val="0E101A"/>
          <w:sz w:val="24"/>
          <w:szCs w:val="24"/>
        </w:rPr>
        <w:t>, P., &amp; Sprenger-</w:t>
      </w:r>
      <w:proofErr w:type="spellStart"/>
      <w:r w:rsidRPr="001D1044">
        <w:rPr>
          <w:rFonts w:ascii="Times New Roman" w:eastAsia="Times New Roman" w:hAnsi="Times New Roman" w:cs="Times New Roman"/>
          <w:color w:val="0E101A"/>
          <w:sz w:val="24"/>
          <w:szCs w:val="24"/>
        </w:rPr>
        <w:t>Charolles</w:t>
      </w:r>
      <w:proofErr w:type="spellEnd"/>
      <w:r w:rsidRPr="001D1044">
        <w:rPr>
          <w:rFonts w:ascii="Times New Roman" w:eastAsia="Times New Roman" w:hAnsi="Times New Roman" w:cs="Times New Roman"/>
          <w:color w:val="0E101A"/>
          <w:sz w:val="24"/>
          <w:szCs w:val="24"/>
        </w:rPr>
        <w:t>, L. (2004). The visual-haptic and haptic exploration of letters increases the kindergarten children's understanding of the alphabetic principle. </w:t>
      </w:r>
      <w:r w:rsidRPr="001D1044">
        <w:rPr>
          <w:rFonts w:ascii="Times New Roman" w:eastAsia="Times New Roman" w:hAnsi="Times New Roman" w:cs="Times New Roman"/>
          <w:i/>
          <w:iCs/>
          <w:color w:val="0E101A"/>
          <w:sz w:val="24"/>
          <w:szCs w:val="24"/>
        </w:rPr>
        <w:t>Cognitive development</w:t>
      </w:r>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i/>
          <w:iCs/>
          <w:color w:val="0E101A"/>
          <w:sz w:val="24"/>
          <w:szCs w:val="24"/>
        </w:rPr>
        <w:t>19</w:t>
      </w:r>
      <w:r w:rsidRPr="001D1044">
        <w:rPr>
          <w:rFonts w:ascii="Times New Roman" w:eastAsia="Times New Roman" w:hAnsi="Times New Roman" w:cs="Times New Roman"/>
          <w:color w:val="0E101A"/>
          <w:sz w:val="24"/>
          <w:szCs w:val="24"/>
        </w:rPr>
        <w:t>(3), 433-449. https://hal.archives-ouvertes.fr/hal-00733557/document</w:t>
      </w:r>
    </w:p>
    <w:p w14:paraId="2F0B6165" w14:textId="77777777" w:rsidR="0045706A" w:rsidRPr="001D1044" w:rsidRDefault="0045706A" w:rsidP="0045706A">
      <w:pPr>
        <w:spacing w:after="0" w:line="480" w:lineRule="auto"/>
        <w:ind w:left="720" w:hanging="720"/>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t xml:space="preserve">Catterall, J. S., &amp; </w:t>
      </w:r>
      <w:proofErr w:type="spellStart"/>
      <w:r w:rsidRPr="001D1044">
        <w:rPr>
          <w:rFonts w:ascii="Times New Roman" w:eastAsia="Times New Roman" w:hAnsi="Times New Roman" w:cs="Times New Roman"/>
          <w:color w:val="0E101A"/>
          <w:sz w:val="24"/>
          <w:szCs w:val="24"/>
        </w:rPr>
        <w:t>Peppler</w:t>
      </w:r>
      <w:proofErr w:type="spellEnd"/>
      <w:r w:rsidRPr="001D1044">
        <w:rPr>
          <w:rFonts w:ascii="Times New Roman" w:eastAsia="Times New Roman" w:hAnsi="Times New Roman" w:cs="Times New Roman"/>
          <w:color w:val="0E101A"/>
          <w:sz w:val="24"/>
          <w:szCs w:val="24"/>
        </w:rPr>
        <w:t>, K. (2006). Learning in the Visual Arts and the Worldviews of Young Children: Lessons from Skid Row1. </w:t>
      </w:r>
      <w:hyperlink r:id="rId5" w:tgtFrame="_blank" w:history="1">
        <w:r w:rsidRPr="001D1044">
          <w:rPr>
            <w:rFonts w:ascii="Times New Roman" w:eastAsia="Times New Roman" w:hAnsi="Times New Roman" w:cs="Times New Roman"/>
            <w:color w:val="4A6EE0"/>
            <w:sz w:val="24"/>
            <w:szCs w:val="24"/>
            <w:u w:val="single"/>
          </w:rPr>
          <w:t>http://citeseerx.ist.psu.edu/viewdoc/download?doi=10.1.1.135.8841&amp;rep=rep1&amp;type=pdf</w:t>
        </w:r>
      </w:hyperlink>
    </w:p>
    <w:p w14:paraId="62A41A35" w14:textId="77777777" w:rsidR="0045706A" w:rsidRPr="001D1044" w:rsidRDefault="0045706A" w:rsidP="0045706A">
      <w:pPr>
        <w:spacing w:after="0" w:line="480" w:lineRule="auto"/>
        <w:ind w:left="720" w:hanging="720"/>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lastRenderedPageBreak/>
        <w:t xml:space="preserve">Dev, P. C. (1997). Intrinsic motivation and academic achievement: What does their relationship imply for the classroom </w:t>
      </w:r>
      <w:proofErr w:type="gramStart"/>
      <w:r w:rsidRPr="001D1044">
        <w:rPr>
          <w:rFonts w:ascii="Times New Roman" w:eastAsia="Times New Roman" w:hAnsi="Times New Roman" w:cs="Times New Roman"/>
          <w:color w:val="0E101A"/>
          <w:sz w:val="24"/>
          <w:szCs w:val="24"/>
        </w:rPr>
        <w:t>teacher?.</w:t>
      </w:r>
      <w:proofErr w:type="gramEnd"/>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i/>
          <w:iCs/>
          <w:color w:val="0E101A"/>
          <w:sz w:val="24"/>
          <w:szCs w:val="24"/>
        </w:rPr>
        <w:t>Remedial and special education</w:t>
      </w:r>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i/>
          <w:iCs/>
          <w:color w:val="0E101A"/>
          <w:sz w:val="24"/>
          <w:szCs w:val="24"/>
        </w:rPr>
        <w:t>18</w:t>
      </w:r>
      <w:r w:rsidRPr="001D1044">
        <w:rPr>
          <w:rFonts w:ascii="Times New Roman" w:eastAsia="Times New Roman" w:hAnsi="Times New Roman" w:cs="Times New Roman"/>
          <w:color w:val="0E101A"/>
          <w:sz w:val="24"/>
          <w:szCs w:val="24"/>
        </w:rPr>
        <w:t>(1), 12-19.</w:t>
      </w:r>
    </w:p>
    <w:p w14:paraId="4C8E5E23" w14:textId="77777777" w:rsidR="0045706A" w:rsidRPr="001D1044" w:rsidRDefault="0045706A" w:rsidP="0045706A">
      <w:pPr>
        <w:spacing w:after="0" w:line="480" w:lineRule="auto"/>
        <w:ind w:left="720" w:hanging="720"/>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t>Exley, B. (2008). Visual arts declarative knowledge: Tensions, in theory, resolutions in practice. </w:t>
      </w:r>
      <w:r w:rsidRPr="001D1044">
        <w:rPr>
          <w:rFonts w:ascii="Times New Roman" w:eastAsia="Times New Roman" w:hAnsi="Times New Roman" w:cs="Times New Roman"/>
          <w:i/>
          <w:iCs/>
          <w:color w:val="0E101A"/>
          <w:sz w:val="24"/>
          <w:szCs w:val="24"/>
        </w:rPr>
        <w:t>International Journal of Art &amp; Design Education</w:t>
      </w:r>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i/>
          <w:iCs/>
          <w:color w:val="0E101A"/>
          <w:sz w:val="24"/>
          <w:szCs w:val="24"/>
        </w:rPr>
        <w:t>27</w:t>
      </w:r>
      <w:r w:rsidRPr="001D1044">
        <w:rPr>
          <w:rFonts w:ascii="Times New Roman" w:eastAsia="Times New Roman" w:hAnsi="Times New Roman" w:cs="Times New Roman"/>
          <w:color w:val="0E101A"/>
          <w:sz w:val="24"/>
          <w:szCs w:val="24"/>
        </w:rPr>
        <w:t>(3), 309-319.</w:t>
      </w:r>
    </w:p>
    <w:p w14:paraId="0CBE3A5D" w14:textId="77777777" w:rsidR="0045706A" w:rsidRPr="001D1044" w:rsidRDefault="0045706A" w:rsidP="0045706A">
      <w:pPr>
        <w:spacing w:after="0" w:line="480" w:lineRule="auto"/>
        <w:ind w:left="720" w:hanging="720"/>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t>Exley, E. (2008). Visual arts declarative knowledge: tensions, in theory, resolutions in practice. </w:t>
      </w:r>
      <w:r w:rsidRPr="001D1044">
        <w:rPr>
          <w:rFonts w:ascii="Times New Roman" w:eastAsia="Times New Roman" w:hAnsi="Times New Roman" w:cs="Times New Roman"/>
          <w:i/>
          <w:iCs/>
          <w:color w:val="0E101A"/>
          <w:sz w:val="24"/>
          <w:szCs w:val="24"/>
        </w:rPr>
        <w:t>International Journal of Art and Design Education</w:t>
      </w:r>
      <w:r w:rsidRPr="001D1044">
        <w:rPr>
          <w:rFonts w:ascii="Times New Roman" w:eastAsia="Times New Roman" w:hAnsi="Times New Roman" w:cs="Times New Roman"/>
          <w:color w:val="0E101A"/>
          <w:sz w:val="24"/>
          <w:szCs w:val="24"/>
        </w:rPr>
        <w:t>, 27(3), 309-319.</w:t>
      </w:r>
    </w:p>
    <w:p w14:paraId="78D1A67F" w14:textId="77777777" w:rsidR="0045706A" w:rsidRPr="001D1044" w:rsidRDefault="0045706A" w:rsidP="0045706A">
      <w:pPr>
        <w:spacing w:after="0" w:line="480" w:lineRule="auto"/>
        <w:ind w:left="720" w:hanging="720"/>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t>Gibson, M., &amp; Larson, M. (2007). Visual arts and academic achievement. </w:t>
      </w:r>
      <w:r w:rsidRPr="001D1044">
        <w:rPr>
          <w:rFonts w:ascii="Times New Roman" w:eastAsia="Times New Roman" w:hAnsi="Times New Roman" w:cs="Times New Roman"/>
          <w:i/>
          <w:iCs/>
          <w:color w:val="0E101A"/>
          <w:sz w:val="24"/>
          <w:szCs w:val="24"/>
        </w:rPr>
        <w:t>Journal for Learning through the Arts, 3</w:t>
      </w:r>
      <w:r w:rsidRPr="001D1044">
        <w:rPr>
          <w:rFonts w:ascii="Times New Roman" w:eastAsia="Times New Roman" w:hAnsi="Times New Roman" w:cs="Times New Roman"/>
          <w:color w:val="0E101A"/>
          <w:sz w:val="24"/>
          <w:szCs w:val="24"/>
        </w:rPr>
        <w:t>(1),</w:t>
      </w:r>
      <w:r w:rsidRPr="001D1044">
        <w:rPr>
          <w:rFonts w:ascii="Times New Roman" w:eastAsia="Times New Roman" w:hAnsi="Times New Roman" w:cs="Times New Roman"/>
          <w:i/>
          <w:iCs/>
          <w:color w:val="0E101A"/>
          <w:sz w:val="24"/>
          <w:szCs w:val="24"/>
        </w:rPr>
        <w:t> </w:t>
      </w:r>
      <w:r w:rsidRPr="001D1044">
        <w:rPr>
          <w:rFonts w:ascii="Times New Roman" w:eastAsia="Times New Roman" w:hAnsi="Times New Roman" w:cs="Times New Roman"/>
          <w:color w:val="0E101A"/>
          <w:sz w:val="24"/>
          <w:szCs w:val="24"/>
        </w:rPr>
        <w:t>1-32.</w:t>
      </w:r>
    </w:p>
    <w:p w14:paraId="1DED567E" w14:textId="77777777" w:rsidR="0045706A" w:rsidRPr="001D1044" w:rsidRDefault="0045706A" w:rsidP="0045706A">
      <w:pPr>
        <w:spacing w:after="0" w:line="480" w:lineRule="auto"/>
        <w:ind w:left="720" w:hanging="720"/>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t xml:space="preserve">Mason, C., </w:t>
      </w:r>
      <w:proofErr w:type="spellStart"/>
      <w:r w:rsidRPr="001D1044">
        <w:rPr>
          <w:rFonts w:ascii="Times New Roman" w:eastAsia="Times New Roman" w:hAnsi="Times New Roman" w:cs="Times New Roman"/>
          <w:color w:val="0E101A"/>
          <w:sz w:val="24"/>
          <w:szCs w:val="24"/>
        </w:rPr>
        <w:t>Steedly</w:t>
      </w:r>
      <w:proofErr w:type="spellEnd"/>
      <w:r w:rsidRPr="001D1044">
        <w:rPr>
          <w:rFonts w:ascii="Times New Roman" w:eastAsia="Times New Roman" w:hAnsi="Times New Roman" w:cs="Times New Roman"/>
          <w:color w:val="0E101A"/>
          <w:sz w:val="24"/>
          <w:szCs w:val="24"/>
        </w:rPr>
        <w:t xml:space="preserve">, K., </w:t>
      </w:r>
      <w:proofErr w:type="spellStart"/>
      <w:r w:rsidRPr="001D1044">
        <w:rPr>
          <w:rFonts w:ascii="Times New Roman" w:eastAsia="Times New Roman" w:hAnsi="Times New Roman" w:cs="Times New Roman"/>
          <w:color w:val="0E101A"/>
          <w:sz w:val="24"/>
          <w:szCs w:val="24"/>
        </w:rPr>
        <w:t>Thormann</w:t>
      </w:r>
      <w:proofErr w:type="spellEnd"/>
      <w:r w:rsidRPr="001D1044">
        <w:rPr>
          <w:rFonts w:ascii="Times New Roman" w:eastAsia="Times New Roman" w:hAnsi="Times New Roman" w:cs="Times New Roman"/>
          <w:color w:val="0E101A"/>
          <w:sz w:val="24"/>
          <w:szCs w:val="24"/>
        </w:rPr>
        <w:t xml:space="preserve">, M., Mason, C. Y., &amp; </w:t>
      </w:r>
      <w:proofErr w:type="spellStart"/>
      <w:r w:rsidRPr="001D1044">
        <w:rPr>
          <w:rFonts w:ascii="Times New Roman" w:eastAsia="Times New Roman" w:hAnsi="Times New Roman" w:cs="Times New Roman"/>
          <w:color w:val="0E101A"/>
          <w:sz w:val="24"/>
          <w:szCs w:val="24"/>
        </w:rPr>
        <w:t>Thormann</w:t>
      </w:r>
      <w:proofErr w:type="spellEnd"/>
      <w:r w:rsidRPr="001D1044">
        <w:rPr>
          <w:rFonts w:ascii="Times New Roman" w:eastAsia="Times New Roman" w:hAnsi="Times New Roman" w:cs="Times New Roman"/>
          <w:color w:val="0E101A"/>
          <w:sz w:val="24"/>
          <w:szCs w:val="24"/>
        </w:rPr>
        <w:t>, M. S. (2005). Arts integration: How do the arts impact social, cognitive, and academic skills. </w:t>
      </w:r>
      <w:r w:rsidRPr="001D1044">
        <w:rPr>
          <w:rFonts w:ascii="Times New Roman" w:eastAsia="Times New Roman" w:hAnsi="Times New Roman" w:cs="Times New Roman"/>
          <w:i/>
          <w:iCs/>
          <w:color w:val="0E101A"/>
          <w:sz w:val="24"/>
          <w:szCs w:val="24"/>
        </w:rPr>
        <w:t>Submitted for publication</w:t>
      </w:r>
      <w:r w:rsidRPr="001D1044">
        <w:rPr>
          <w:rFonts w:ascii="Times New Roman" w:eastAsia="Times New Roman" w:hAnsi="Times New Roman" w:cs="Times New Roman"/>
          <w:color w:val="0E101A"/>
          <w:sz w:val="24"/>
          <w:szCs w:val="24"/>
        </w:rPr>
        <w:t>. </w:t>
      </w:r>
      <w:hyperlink r:id="rId6" w:tgtFrame="_blank" w:history="1">
        <w:r w:rsidRPr="001D1044">
          <w:rPr>
            <w:rFonts w:ascii="Times New Roman" w:eastAsia="Times New Roman" w:hAnsi="Times New Roman" w:cs="Times New Roman"/>
            <w:color w:val="4A6EE0"/>
            <w:sz w:val="24"/>
            <w:szCs w:val="24"/>
            <w:u w:val="single"/>
          </w:rPr>
          <w:t>http://citeseerx.ist.psu.edu/viewdoc/download?doi=10.1.1.466.2320&amp;rep=rep1&amp;type=pdf</w:t>
        </w:r>
      </w:hyperlink>
    </w:p>
    <w:p w14:paraId="351BD918" w14:textId="77777777" w:rsidR="0045706A" w:rsidRPr="001D1044" w:rsidRDefault="0045706A" w:rsidP="0045706A">
      <w:pPr>
        <w:spacing w:after="0" w:line="480" w:lineRule="auto"/>
        <w:ind w:left="720" w:hanging="720"/>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t>McMahon, A., Klopper, C., &amp; Power, B. (2015). Excellence in arts-based education – One school's story. International Journal of Education &amp; the Arts, 16(5). Retrieved from </w:t>
      </w:r>
      <w:hyperlink r:id="rId7" w:tgtFrame="_blank" w:history="1">
        <w:r w:rsidRPr="001D1044">
          <w:rPr>
            <w:rFonts w:ascii="Times New Roman" w:eastAsia="Times New Roman" w:hAnsi="Times New Roman" w:cs="Times New Roman"/>
            <w:color w:val="4A6EE0"/>
            <w:sz w:val="24"/>
            <w:szCs w:val="24"/>
            <w:u w:val="single"/>
          </w:rPr>
          <w:t>http://www.ijea.org/v16n5/</w:t>
        </w:r>
      </w:hyperlink>
      <w:r w:rsidRPr="001D1044">
        <w:rPr>
          <w:rFonts w:ascii="Times New Roman" w:eastAsia="Times New Roman" w:hAnsi="Times New Roman" w:cs="Times New Roman"/>
          <w:color w:val="0E101A"/>
          <w:sz w:val="24"/>
          <w:szCs w:val="24"/>
        </w:rPr>
        <w:t>.</w:t>
      </w:r>
    </w:p>
    <w:p w14:paraId="086445D7" w14:textId="77777777" w:rsidR="0045706A" w:rsidRPr="001D1044" w:rsidRDefault="0045706A" w:rsidP="0045706A">
      <w:pPr>
        <w:spacing w:after="0" w:line="480" w:lineRule="auto"/>
        <w:ind w:left="720" w:hanging="720"/>
        <w:rPr>
          <w:rFonts w:ascii="Times New Roman" w:eastAsia="Times New Roman" w:hAnsi="Times New Roman" w:cs="Times New Roman"/>
          <w:color w:val="0E101A"/>
          <w:sz w:val="24"/>
          <w:szCs w:val="24"/>
        </w:rPr>
      </w:pPr>
      <w:proofErr w:type="spellStart"/>
      <w:r w:rsidRPr="001D1044">
        <w:rPr>
          <w:rFonts w:ascii="Times New Roman" w:eastAsia="Times New Roman" w:hAnsi="Times New Roman" w:cs="Times New Roman"/>
          <w:color w:val="0E101A"/>
          <w:sz w:val="24"/>
          <w:szCs w:val="24"/>
        </w:rPr>
        <w:t>Pelowski</w:t>
      </w:r>
      <w:proofErr w:type="spellEnd"/>
      <w:r w:rsidRPr="001D1044">
        <w:rPr>
          <w:rFonts w:ascii="Times New Roman" w:eastAsia="Times New Roman" w:hAnsi="Times New Roman" w:cs="Times New Roman"/>
          <w:color w:val="0E101A"/>
          <w:sz w:val="24"/>
          <w:szCs w:val="24"/>
        </w:rPr>
        <w:t xml:space="preserve">, M., Markey, P. S., </w:t>
      </w:r>
      <w:proofErr w:type="spellStart"/>
      <w:r w:rsidRPr="001D1044">
        <w:rPr>
          <w:rFonts w:ascii="Times New Roman" w:eastAsia="Times New Roman" w:hAnsi="Times New Roman" w:cs="Times New Roman"/>
          <w:color w:val="0E101A"/>
          <w:sz w:val="24"/>
          <w:szCs w:val="24"/>
        </w:rPr>
        <w:t>Lauring</w:t>
      </w:r>
      <w:proofErr w:type="spellEnd"/>
      <w:r w:rsidRPr="001D1044">
        <w:rPr>
          <w:rFonts w:ascii="Times New Roman" w:eastAsia="Times New Roman" w:hAnsi="Times New Roman" w:cs="Times New Roman"/>
          <w:color w:val="0E101A"/>
          <w:sz w:val="24"/>
          <w:szCs w:val="24"/>
        </w:rPr>
        <w:t xml:space="preserve">, J. O., &amp; </w:t>
      </w:r>
      <w:proofErr w:type="spellStart"/>
      <w:r w:rsidRPr="001D1044">
        <w:rPr>
          <w:rFonts w:ascii="Times New Roman" w:eastAsia="Times New Roman" w:hAnsi="Times New Roman" w:cs="Times New Roman"/>
          <w:color w:val="0E101A"/>
          <w:sz w:val="24"/>
          <w:szCs w:val="24"/>
        </w:rPr>
        <w:t>Leder</w:t>
      </w:r>
      <w:proofErr w:type="spellEnd"/>
      <w:r w:rsidRPr="001D1044">
        <w:rPr>
          <w:rFonts w:ascii="Times New Roman" w:eastAsia="Times New Roman" w:hAnsi="Times New Roman" w:cs="Times New Roman"/>
          <w:color w:val="0E101A"/>
          <w:sz w:val="24"/>
          <w:szCs w:val="24"/>
        </w:rPr>
        <w:t>, H. (2016). Visualizing the impact of art: An update and comparison of current psychological models of art experience. </w:t>
      </w:r>
      <w:r w:rsidRPr="001D1044">
        <w:rPr>
          <w:rFonts w:ascii="Times New Roman" w:eastAsia="Times New Roman" w:hAnsi="Times New Roman" w:cs="Times New Roman"/>
          <w:i/>
          <w:iCs/>
          <w:color w:val="0E101A"/>
          <w:sz w:val="24"/>
          <w:szCs w:val="24"/>
        </w:rPr>
        <w:t>Frontiers in human neuroscience</w:t>
      </w:r>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i/>
          <w:iCs/>
          <w:color w:val="0E101A"/>
          <w:sz w:val="24"/>
          <w:szCs w:val="24"/>
        </w:rPr>
        <w:t>10</w:t>
      </w:r>
      <w:r w:rsidRPr="001D1044">
        <w:rPr>
          <w:rFonts w:ascii="Times New Roman" w:eastAsia="Times New Roman" w:hAnsi="Times New Roman" w:cs="Times New Roman"/>
          <w:color w:val="0E101A"/>
          <w:sz w:val="24"/>
          <w:szCs w:val="24"/>
        </w:rPr>
        <w:t>, 160. </w:t>
      </w:r>
      <w:hyperlink r:id="rId8" w:tgtFrame="_blank" w:history="1">
        <w:r w:rsidRPr="001D1044">
          <w:rPr>
            <w:rFonts w:ascii="Times New Roman" w:eastAsia="Times New Roman" w:hAnsi="Times New Roman" w:cs="Times New Roman"/>
            <w:color w:val="4A6EE0"/>
            <w:sz w:val="24"/>
            <w:szCs w:val="24"/>
            <w:u w:val="single"/>
          </w:rPr>
          <w:t>https://www.frontiersin.org/articles/10.3389/fnhum.2016.00160/full</w:t>
        </w:r>
      </w:hyperlink>
    </w:p>
    <w:p w14:paraId="09D7ED99" w14:textId="77777777" w:rsidR="0045706A" w:rsidRPr="001D1044" w:rsidRDefault="0045706A" w:rsidP="0045706A">
      <w:pPr>
        <w:spacing w:after="0" w:line="480" w:lineRule="auto"/>
        <w:ind w:left="720" w:hanging="720"/>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t>Power, B., &amp; Klopper, C. (2011). The classroom practice of creative arts education in NSW primary schools: A descriptive account. International Journal of Education &amp; the Arts, 12(11). from </w:t>
      </w:r>
      <w:hyperlink r:id="rId9" w:tgtFrame="_blank" w:history="1">
        <w:r w:rsidRPr="001D1044">
          <w:rPr>
            <w:rFonts w:ascii="Times New Roman" w:eastAsia="Times New Roman" w:hAnsi="Times New Roman" w:cs="Times New Roman"/>
            <w:color w:val="4A6EE0"/>
            <w:sz w:val="24"/>
            <w:szCs w:val="24"/>
            <w:u w:val="single"/>
          </w:rPr>
          <w:t>http://www.ijea.org/v12n11/</w:t>
        </w:r>
      </w:hyperlink>
      <w:r w:rsidRPr="001D1044">
        <w:rPr>
          <w:rFonts w:ascii="Times New Roman" w:eastAsia="Times New Roman" w:hAnsi="Times New Roman" w:cs="Times New Roman"/>
          <w:color w:val="0E101A"/>
          <w:sz w:val="24"/>
          <w:szCs w:val="24"/>
        </w:rPr>
        <w:t>.</w:t>
      </w:r>
    </w:p>
    <w:p w14:paraId="3BC2CBAB" w14:textId="77777777" w:rsidR="0045706A" w:rsidRPr="001D1044" w:rsidRDefault="0045706A" w:rsidP="0045706A">
      <w:pPr>
        <w:spacing w:after="0" w:line="480" w:lineRule="auto"/>
        <w:ind w:left="720" w:hanging="720"/>
        <w:rPr>
          <w:rFonts w:ascii="Times New Roman" w:eastAsia="Times New Roman" w:hAnsi="Times New Roman" w:cs="Times New Roman"/>
          <w:color w:val="0E101A"/>
          <w:sz w:val="24"/>
          <w:szCs w:val="24"/>
        </w:rPr>
      </w:pPr>
      <w:proofErr w:type="spellStart"/>
      <w:r w:rsidRPr="001D1044">
        <w:rPr>
          <w:rFonts w:ascii="Times New Roman" w:eastAsia="Times New Roman" w:hAnsi="Times New Roman" w:cs="Times New Roman"/>
          <w:color w:val="0E101A"/>
          <w:sz w:val="24"/>
          <w:szCs w:val="24"/>
        </w:rPr>
        <w:lastRenderedPageBreak/>
        <w:t>Puzalan</w:t>
      </w:r>
      <w:proofErr w:type="spellEnd"/>
      <w:r w:rsidRPr="001D1044">
        <w:rPr>
          <w:rFonts w:ascii="Times New Roman" w:eastAsia="Times New Roman" w:hAnsi="Times New Roman" w:cs="Times New Roman"/>
          <w:color w:val="0E101A"/>
          <w:sz w:val="24"/>
          <w:szCs w:val="24"/>
        </w:rPr>
        <w:t>, J. (2018). The impact of visual arts in students' academic performance. </w:t>
      </w:r>
      <w:r w:rsidRPr="001D1044">
        <w:rPr>
          <w:rFonts w:ascii="Times New Roman" w:eastAsia="Times New Roman" w:hAnsi="Times New Roman" w:cs="Times New Roman"/>
          <w:i/>
          <w:iCs/>
          <w:color w:val="0E101A"/>
          <w:sz w:val="24"/>
          <w:szCs w:val="24"/>
        </w:rPr>
        <w:t>International Journal of Education and Research</w:t>
      </w:r>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i/>
          <w:iCs/>
          <w:color w:val="0E101A"/>
          <w:sz w:val="24"/>
          <w:szCs w:val="24"/>
        </w:rPr>
        <w:t>6</w:t>
      </w:r>
      <w:r w:rsidRPr="001D1044">
        <w:rPr>
          <w:rFonts w:ascii="Times New Roman" w:eastAsia="Times New Roman" w:hAnsi="Times New Roman" w:cs="Times New Roman"/>
          <w:color w:val="0E101A"/>
          <w:sz w:val="24"/>
          <w:szCs w:val="24"/>
        </w:rPr>
        <w:t>(7), 121-130.</w:t>
      </w:r>
    </w:p>
    <w:p w14:paraId="5BE9E9F5" w14:textId="77777777" w:rsidR="0045706A" w:rsidRPr="001D1044" w:rsidRDefault="0045706A" w:rsidP="0045706A">
      <w:pPr>
        <w:spacing w:after="0" w:line="480" w:lineRule="auto"/>
        <w:ind w:left="720" w:hanging="720"/>
        <w:rPr>
          <w:rFonts w:ascii="Times New Roman" w:eastAsia="Times New Roman" w:hAnsi="Times New Roman" w:cs="Times New Roman"/>
          <w:color w:val="0E101A"/>
          <w:sz w:val="24"/>
          <w:szCs w:val="24"/>
        </w:rPr>
      </w:pPr>
      <w:proofErr w:type="spellStart"/>
      <w:r w:rsidRPr="001D1044">
        <w:rPr>
          <w:rFonts w:ascii="Times New Roman" w:eastAsia="Times New Roman" w:hAnsi="Times New Roman" w:cs="Times New Roman"/>
          <w:color w:val="0E101A"/>
          <w:sz w:val="24"/>
          <w:szCs w:val="24"/>
        </w:rPr>
        <w:t>Reif</w:t>
      </w:r>
      <w:proofErr w:type="spellEnd"/>
      <w:r w:rsidRPr="001D1044">
        <w:rPr>
          <w:rFonts w:ascii="Times New Roman" w:eastAsia="Times New Roman" w:hAnsi="Times New Roman" w:cs="Times New Roman"/>
          <w:color w:val="0E101A"/>
          <w:sz w:val="24"/>
          <w:szCs w:val="24"/>
        </w:rPr>
        <w:t>, N. &amp; Grant, L. (2010). Culturally responsive classrooms through art integration. </w:t>
      </w:r>
      <w:r w:rsidRPr="001D1044">
        <w:rPr>
          <w:rFonts w:ascii="Times New Roman" w:eastAsia="Times New Roman" w:hAnsi="Times New Roman" w:cs="Times New Roman"/>
          <w:i/>
          <w:iCs/>
          <w:color w:val="0E101A"/>
          <w:sz w:val="24"/>
          <w:szCs w:val="24"/>
        </w:rPr>
        <w:t>Journal of Praxis in Multicultural Education</w:t>
      </w:r>
      <w:r w:rsidRPr="001D1044">
        <w:rPr>
          <w:rFonts w:ascii="Times New Roman" w:eastAsia="Times New Roman" w:hAnsi="Times New Roman" w:cs="Times New Roman"/>
          <w:color w:val="0E101A"/>
          <w:sz w:val="24"/>
          <w:szCs w:val="24"/>
        </w:rPr>
        <w:t>, 5(1), 100-115.</w:t>
      </w:r>
    </w:p>
    <w:p w14:paraId="37C1358B" w14:textId="77777777" w:rsidR="0045706A" w:rsidRPr="001D1044" w:rsidRDefault="0045706A" w:rsidP="0045706A">
      <w:pPr>
        <w:spacing w:after="0" w:line="480" w:lineRule="auto"/>
        <w:ind w:left="720" w:hanging="720"/>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t>Richardson, M., Sacks, M. K., &amp; Ayers, M. (2003, Fall). Paths to reading and writing through the visual arts. </w:t>
      </w:r>
      <w:r w:rsidRPr="001D1044">
        <w:rPr>
          <w:rFonts w:ascii="Times New Roman" w:eastAsia="Times New Roman" w:hAnsi="Times New Roman" w:cs="Times New Roman"/>
          <w:i/>
          <w:iCs/>
          <w:color w:val="0E101A"/>
          <w:sz w:val="24"/>
          <w:szCs w:val="24"/>
        </w:rPr>
        <w:t>Reading Improvement, 40(3),</w:t>
      </w:r>
      <w:r w:rsidRPr="001D1044">
        <w:rPr>
          <w:rFonts w:ascii="Times New Roman" w:eastAsia="Times New Roman" w:hAnsi="Times New Roman" w:cs="Times New Roman"/>
          <w:color w:val="0E101A"/>
          <w:sz w:val="24"/>
          <w:szCs w:val="24"/>
        </w:rPr>
        <w:t> 113-16. Retrieved September 15, 2005, from H. W. Wilson Education Full Text.</w:t>
      </w:r>
    </w:p>
    <w:p w14:paraId="0A2FF1A9" w14:textId="77777777" w:rsidR="0045706A" w:rsidRPr="001D1044" w:rsidRDefault="0045706A" w:rsidP="0045706A">
      <w:pPr>
        <w:spacing w:after="0" w:line="480" w:lineRule="auto"/>
        <w:ind w:left="720" w:hanging="720"/>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t>Silvia, P. J. (2006). Artistic training and interest in visual art: Applying the appraisal model of aesthetic emotions. </w:t>
      </w:r>
      <w:r w:rsidRPr="001D1044">
        <w:rPr>
          <w:rFonts w:ascii="Times New Roman" w:eastAsia="Times New Roman" w:hAnsi="Times New Roman" w:cs="Times New Roman"/>
          <w:i/>
          <w:iCs/>
          <w:color w:val="0E101A"/>
          <w:sz w:val="24"/>
          <w:szCs w:val="24"/>
        </w:rPr>
        <w:t>Empirical studies of the arts</w:t>
      </w:r>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i/>
          <w:iCs/>
          <w:color w:val="0E101A"/>
          <w:sz w:val="24"/>
          <w:szCs w:val="24"/>
        </w:rPr>
        <w:t>24</w:t>
      </w:r>
      <w:r w:rsidRPr="001D1044">
        <w:rPr>
          <w:rFonts w:ascii="Times New Roman" w:eastAsia="Times New Roman" w:hAnsi="Times New Roman" w:cs="Times New Roman"/>
          <w:color w:val="0E101A"/>
          <w:sz w:val="24"/>
          <w:szCs w:val="24"/>
        </w:rPr>
        <w:t>(2), 139-161. </w:t>
      </w:r>
      <w:hyperlink r:id="rId10" w:tgtFrame="_blank" w:history="1">
        <w:r w:rsidRPr="001D1044">
          <w:rPr>
            <w:rFonts w:ascii="Times New Roman" w:eastAsia="Times New Roman" w:hAnsi="Times New Roman" w:cs="Times New Roman"/>
            <w:color w:val="4A6EE0"/>
            <w:sz w:val="24"/>
            <w:szCs w:val="24"/>
            <w:u w:val="single"/>
          </w:rPr>
          <w:t>https://www.researchgate.net/profile/Paul_Silvia/publication/250145981_Artistic_Training_And_Interest_In_Visual_Art_Applying_The_Appraisal_Model_Of_Aesthetic_Emotions/links/556efa3808aec226830a2908.pdf</w:t>
        </w:r>
      </w:hyperlink>
    </w:p>
    <w:p w14:paraId="6C56A3E7" w14:textId="77777777" w:rsidR="0045706A" w:rsidRPr="001D1044" w:rsidRDefault="0045706A" w:rsidP="0045706A">
      <w:pPr>
        <w:spacing w:after="0" w:line="480" w:lineRule="auto"/>
        <w:ind w:left="720" w:hanging="720"/>
        <w:rPr>
          <w:rFonts w:ascii="Times New Roman" w:eastAsia="Times New Roman" w:hAnsi="Times New Roman" w:cs="Times New Roman"/>
          <w:color w:val="0E101A"/>
          <w:sz w:val="24"/>
          <w:szCs w:val="24"/>
        </w:rPr>
      </w:pPr>
      <w:proofErr w:type="spellStart"/>
      <w:r w:rsidRPr="001D1044">
        <w:rPr>
          <w:rFonts w:ascii="Times New Roman" w:eastAsia="Times New Roman" w:hAnsi="Times New Roman" w:cs="Times New Roman"/>
          <w:color w:val="0E101A"/>
          <w:sz w:val="24"/>
          <w:szCs w:val="24"/>
        </w:rPr>
        <w:t>Subon</w:t>
      </w:r>
      <w:proofErr w:type="spellEnd"/>
      <w:r w:rsidRPr="001D1044">
        <w:rPr>
          <w:rFonts w:ascii="Times New Roman" w:eastAsia="Times New Roman" w:hAnsi="Times New Roman" w:cs="Times New Roman"/>
          <w:color w:val="0E101A"/>
          <w:sz w:val="24"/>
          <w:szCs w:val="24"/>
        </w:rPr>
        <w:t>, F. (2016). Direct vocabulary instruction: the effects of contextualized word families on learners' vocabulary acquisition. </w:t>
      </w:r>
      <w:r w:rsidRPr="001D1044">
        <w:rPr>
          <w:rFonts w:ascii="Times New Roman" w:eastAsia="Times New Roman" w:hAnsi="Times New Roman" w:cs="Times New Roman"/>
          <w:i/>
          <w:iCs/>
          <w:color w:val="0E101A"/>
          <w:sz w:val="24"/>
          <w:szCs w:val="24"/>
        </w:rPr>
        <w:t>Procedia-Social and Behavioral Sciences</w:t>
      </w:r>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i/>
          <w:iCs/>
          <w:color w:val="0E101A"/>
          <w:sz w:val="24"/>
          <w:szCs w:val="24"/>
        </w:rPr>
        <w:t>224</w:t>
      </w:r>
      <w:r w:rsidRPr="001D1044">
        <w:rPr>
          <w:rFonts w:ascii="Times New Roman" w:eastAsia="Times New Roman" w:hAnsi="Times New Roman" w:cs="Times New Roman"/>
          <w:color w:val="0E101A"/>
          <w:sz w:val="24"/>
          <w:szCs w:val="24"/>
        </w:rPr>
        <w:t>, 284-291.</w:t>
      </w:r>
    </w:p>
    <w:p w14:paraId="52DAC802" w14:textId="77777777" w:rsidR="0045706A" w:rsidRPr="001D1044" w:rsidRDefault="0045706A" w:rsidP="0045706A">
      <w:pPr>
        <w:spacing w:after="0" w:line="480" w:lineRule="auto"/>
        <w:ind w:left="720" w:hanging="720"/>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t>The University of South Carolina, Columbia, SC.</w:t>
      </w:r>
    </w:p>
    <w:p w14:paraId="2E37CE91" w14:textId="77777777" w:rsidR="0045706A" w:rsidRPr="001D1044" w:rsidRDefault="0045706A" w:rsidP="0045706A">
      <w:pPr>
        <w:spacing w:after="0" w:line="480" w:lineRule="auto"/>
        <w:ind w:left="720" w:hanging="720"/>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t> </w:t>
      </w:r>
    </w:p>
    <w:p w14:paraId="2DFC6259" w14:textId="77777777" w:rsidR="0045706A" w:rsidRPr="001D1044" w:rsidRDefault="0045706A" w:rsidP="0045706A">
      <w:pPr>
        <w:spacing w:after="0" w:line="480" w:lineRule="auto"/>
        <w:ind w:left="720" w:hanging="720"/>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t> </w:t>
      </w:r>
    </w:p>
    <w:p w14:paraId="4655C9B9" w14:textId="77777777" w:rsidR="0045706A" w:rsidRPr="001D1044" w:rsidRDefault="0045706A" w:rsidP="0045706A">
      <w:pPr>
        <w:spacing w:after="0" w:line="480" w:lineRule="auto"/>
        <w:ind w:left="720" w:hanging="720"/>
        <w:rPr>
          <w:rFonts w:ascii="Times New Roman" w:eastAsia="Times New Roman" w:hAnsi="Times New Roman" w:cs="Times New Roman"/>
          <w:color w:val="0E101A"/>
          <w:sz w:val="24"/>
          <w:szCs w:val="24"/>
        </w:rPr>
      </w:pPr>
      <w:proofErr w:type="spellStart"/>
      <w:r w:rsidRPr="001D1044">
        <w:rPr>
          <w:rFonts w:ascii="Times New Roman" w:eastAsia="Times New Roman" w:hAnsi="Times New Roman" w:cs="Times New Roman"/>
          <w:color w:val="0E101A"/>
          <w:sz w:val="24"/>
          <w:szCs w:val="24"/>
        </w:rPr>
        <w:t>Tomljenović</w:t>
      </w:r>
      <w:proofErr w:type="spellEnd"/>
      <w:r w:rsidRPr="001D1044">
        <w:rPr>
          <w:rFonts w:ascii="Times New Roman" w:eastAsia="Times New Roman" w:hAnsi="Times New Roman" w:cs="Times New Roman"/>
          <w:color w:val="0E101A"/>
          <w:sz w:val="24"/>
          <w:szCs w:val="24"/>
        </w:rPr>
        <w:t>, Z. (2015). An interactive approach to learning and teaching in visual arts education. </w:t>
      </w:r>
      <w:r w:rsidRPr="001D1044">
        <w:rPr>
          <w:rFonts w:ascii="Times New Roman" w:eastAsia="Times New Roman" w:hAnsi="Times New Roman" w:cs="Times New Roman"/>
          <w:i/>
          <w:iCs/>
          <w:color w:val="0E101A"/>
          <w:sz w:val="24"/>
          <w:szCs w:val="24"/>
        </w:rPr>
        <w:t>C.E.P.S. Journal 5(3)</w:t>
      </w:r>
      <w:r w:rsidRPr="001D1044">
        <w:rPr>
          <w:rFonts w:ascii="Times New Roman" w:eastAsia="Times New Roman" w:hAnsi="Times New Roman" w:cs="Times New Roman"/>
          <w:color w:val="0E101A"/>
          <w:sz w:val="24"/>
          <w:szCs w:val="24"/>
        </w:rPr>
        <w:t>. 73-93.</w:t>
      </w:r>
    </w:p>
    <w:p w14:paraId="5A46AD3E" w14:textId="755E7A85" w:rsidR="0045706A" w:rsidRPr="001D1044" w:rsidRDefault="0045706A" w:rsidP="0045706A">
      <w:pPr>
        <w:spacing w:after="0" w:line="480" w:lineRule="auto"/>
        <w:ind w:left="720" w:hanging="720"/>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t>Tucker, S. (2017). The Effects of Arts Integration on Literacy Comprehension Achievement. </w:t>
      </w:r>
    </w:p>
    <w:p w14:paraId="64710468" w14:textId="77777777" w:rsidR="0045706A" w:rsidRPr="001D1044" w:rsidRDefault="0045706A" w:rsidP="0045706A">
      <w:pPr>
        <w:spacing w:after="0" w:line="480" w:lineRule="auto"/>
        <w:ind w:left="720" w:hanging="720"/>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t xml:space="preserve">Van Dijk, L. A., &amp; </w:t>
      </w:r>
      <w:proofErr w:type="spellStart"/>
      <w:r w:rsidRPr="001D1044">
        <w:rPr>
          <w:rFonts w:ascii="Times New Roman" w:eastAsia="Times New Roman" w:hAnsi="Times New Roman" w:cs="Times New Roman"/>
          <w:color w:val="0E101A"/>
          <w:sz w:val="24"/>
          <w:szCs w:val="24"/>
        </w:rPr>
        <w:t>Jochems</w:t>
      </w:r>
      <w:proofErr w:type="spellEnd"/>
      <w:r w:rsidRPr="001D1044">
        <w:rPr>
          <w:rFonts w:ascii="Times New Roman" w:eastAsia="Times New Roman" w:hAnsi="Times New Roman" w:cs="Times New Roman"/>
          <w:color w:val="0E101A"/>
          <w:sz w:val="24"/>
          <w:szCs w:val="24"/>
        </w:rPr>
        <w:t>, W. M. G. (2002). Changing a traditional lecturing approach into an interactive approach: Effects of interrupting the monologue in lectures. </w:t>
      </w:r>
      <w:r w:rsidRPr="001D1044">
        <w:rPr>
          <w:rFonts w:ascii="Times New Roman" w:eastAsia="Times New Roman" w:hAnsi="Times New Roman" w:cs="Times New Roman"/>
          <w:i/>
          <w:iCs/>
          <w:color w:val="0E101A"/>
          <w:sz w:val="24"/>
          <w:szCs w:val="24"/>
        </w:rPr>
        <w:t>International Journal of engineering education</w:t>
      </w:r>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i/>
          <w:iCs/>
          <w:color w:val="0E101A"/>
          <w:sz w:val="24"/>
          <w:szCs w:val="24"/>
        </w:rPr>
        <w:t>18</w:t>
      </w:r>
      <w:r w:rsidRPr="001D1044">
        <w:rPr>
          <w:rFonts w:ascii="Times New Roman" w:eastAsia="Times New Roman" w:hAnsi="Times New Roman" w:cs="Times New Roman"/>
          <w:color w:val="0E101A"/>
          <w:sz w:val="24"/>
          <w:szCs w:val="24"/>
        </w:rPr>
        <w:t>(3), 275-</w:t>
      </w:r>
      <w:r w:rsidRPr="001D1044">
        <w:rPr>
          <w:rFonts w:ascii="Times New Roman" w:eastAsia="Times New Roman" w:hAnsi="Times New Roman" w:cs="Times New Roman"/>
          <w:color w:val="0E101A"/>
          <w:sz w:val="24"/>
          <w:szCs w:val="24"/>
        </w:rPr>
        <w:lastRenderedPageBreak/>
        <w:t>284. </w:t>
      </w:r>
      <w:hyperlink r:id="rId11" w:tgtFrame="_blank" w:history="1">
        <w:r w:rsidRPr="001D1044">
          <w:rPr>
            <w:rFonts w:ascii="Times New Roman" w:eastAsia="Times New Roman" w:hAnsi="Times New Roman" w:cs="Times New Roman"/>
            <w:color w:val="4A6EE0"/>
            <w:sz w:val="24"/>
            <w:szCs w:val="24"/>
            <w:u w:val="single"/>
          </w:rPr>
          <w:t>https://www.researchgate.net/profile/Wim_Jochems/publication/234137216_Changing_a_traditional_lecturing_approach_into_an_interactive_approach/links/02bfe510984d905c37000000/Changing-a-traditional-lecturing-approach-into-an-interactive-approach.pdf</w:t>
        </w:r>
      </w:hyperlink>
    </w:p>
    <w:p w14:paraId="5EC2F54D" w14:textId="77777777" w:rsidR="0045706A" w:rsidRPr="001D1044" w:rsidRDefault="0045706A" w:rsidP="0045706A">
      <w:pPr>
        <w:spacing w:after="0" w:line="480" w:lineRule="auto"/>
        <w:ind w:left="720" w:hanging="720"/>
        <w:rPr>
          <w:rFonts w:ascii="Times New Roman" w:eastAsia="Times New Roman" w:hAnsi="Times New Roman" w:cs="Times New Roman"/>
          <w:color w:val="0E101A"/>
          <w:sz w:val="24"/>
          <w:szCs w:val="24"/>
        </w:rPr>
      </w:pPr>
    </w:p>
    <w:p w14:paraId="78497DE9" w14:textId="77777777" w:rsidR="0045706A" w:rsidRPr="001D1044" w:rsidRDefault="0045706A" w:rsidP="0045706A">
      <w:pPr>
        <w:spacing w:line="480" w:lineRule="auto"/>
        <w:ind w:left="720" w:hanging="720"/>
        <w:rPr>
          <w:rFonts w:ascii="Times New Roman" w:hAnsi="Times New Roman" w:cs="Times New Roman"/>
          <w:sz w:val="24"/>
          <w:szCs w:val="24"/>
        </w:rPr>
      </w:pPr>
    </w:p>
    <w:p w14:paraId="13087CF2" w14:textId="77777777" w:rsidR="00E95BEE" w:rsidRDefault="00E95BEE"/>
    <w:sectPr w:rsidR="00E95BEE">
      <w:headerReference w:type="default" r:id="rId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78900488"/>
      <w:docPartObj>
        <w:docPartGallery w:val="Page Numbers (Top of Page)"/>
        <w:docPartUnique/>
      </w:docPartObj>
    </w:sdtPr>
    <w:sdtEndPr>
      <w:rPr>
        <w:noProof/>
      </w:rPr>
    </w:sdtEndPr>
    <w:sdtContent>
      <w:p w14:paraId="367045E9" w14:textId="77777777" w:rsidR="007711CD" w:rsidRDefault="00964EA0">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0C36D5A3" w14:textId="77777777" w:rsidR="007711CD" w:rsidRDefault="00964E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06A"/>
    <w:rsid w:val="0045706A"/>
    <w:rsid w:val="00964EA0"/>
    <w:rsid w:val="00E95B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1B882"/>
  <w15:chartTrackingRefBased/>
  <w15:docId w15:val="{21E47133-5250-4678-869A-BACC420FE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06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70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70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ontiersin.org/articles/10.3389/fnhum.2016.00160/full"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ijea.org/v16n5/"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iteseerx.ist.psu.edu/viewdoc/download?doi=10.1.1.466.2320&amp;rep=rep1&amp;type=pdf" TargetMode="External"/><Relationship Id="rId11" Type="http://schemas.openxmlformats.org/officeDocument/2006/relationships/hyperlink" Target="https://www.researchgate.net/profile/Wim_Jochems/publication/234137216_Changing_a_traditional_lecturing_approach_into_an_interactive_approach/links/02bfe510984d905c37000000/Changing-a-traditional-lecturing-approach-into-an-interactive-approach.pdf" TargetMode="External"/><Relationship Id="rId5" Type="http://schemas.openxmlformats.org/officeDocument/2006/relationships/hyperlink" Target="http://citeseerx.ist.psu.edu/viewdoc/download?doi=10.1.1.135.8841&amp;rep=rep1&amp;type=pdf" TargetMode="External"/><Relationship Id="rId10" Type="http://schemas.openxmlformats.org/officeDocument/2006/relationships/hyperlink" Target="https://www.researchgate.net/profile/Paul_Silvia/publication/250145981_Artistic_Training_And_Interest_In_Visual_Art_Applying_The_Appraisal_Model_Of_Aesthetic_Emotions/links/556efa3808aec226830a2908.pdf" TargetMode="External"/><Relationship Id="rId4" Type="http://schemas.openxmlformats.org/officeDocument/2006/relationships/hyperlink" Target="https://www.nmu.edu/education/sites/DrupalEducation/files/UserFiles" TargetMode="External"/><Relationship Id="rId9" Type="http://schemas.openxmlformats.org/officeDocument/2006/relationships/hyperlink" Target="http://www.ijea.org/v12n1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17</Pages>
  <Words>4806</Words>
  <Characters>27399</Characters>
  <Application>Microsoft Office Word</Application>
  <DocSecurity>0</DocSecurity>
  <Lines>228</Lines>
  <Paragraphs>64</Paragraphs>
  <ScaleCrop>false</ScaleCrop>
  <Company/>
  <LinksUpToDate>false</LinksUpToDate>
  <CharactersWithSpaces>32141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Stacy Floyd</dc:creator>
  <cp:keywords/>
  <dc:description/>
  <cp:lastModifiedBy>Stacy Floyd</cp:lastModifiedBy>
  <cp:revision>2</cp:revision>
  <dcterms:created xsi:type="dcterms:W3CDTF">2020-11-16T03:21:00Z</dcterms:created>
  <dcterms:modified xsi:type="dcterms:W3CDTF">2020-11-16T03:29:00Z</dcterms:modified>
</cp:coreProperties>
</file>